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515" w:rsidRPr="0072600A" w:rsidRDefault="0072600A" w:rsidP="00E443C8">
      <w:pPr>
        <w:spacing w:line="360" w:lineRule="auto"/>
        <w:jc w:val="both"/>
        <w:rPr>
          <w:b/>
          <w:lang w:val="en-US"/>
        </w:rPr>
      </w:pPr>
      <w:bookmarkStart w:id="0" w:name="_GoBack"/>
      <w:bookmarkEnd w:id="0"/>
      <w:r w:rsidRPr="0072600A">
        <w:rPr>
          <w:b/>
          <w:lang w:val="en-US"/>
        </w:rPr>
        <w:t>Relativism and Hinge Epistemology</w:t>
      </w:r>
    </w:p>
    <w:p w:rsidR="0072600A" w:rsidRPr="0072600A" w:rsidRDefault="0072600A" w:rsidP="00E443C8">
      <w:pPr>
        <w:spacing w:line="360" w:lineRule="auto"/>
        <w:jc w:val="both"/>
        <w:rPr>
          <w:lang w:val="en-US"/>
        </w:rPr>
      </w:pPr>
      <w:r w:rsidRPr="0072600A">
        <w:rPr>
          <w:lang w:val="en-US"/>
        </w:rPr>
        <w:t>Annalisa Coliva</w:t>
      </w:r>
    </w:p>
    <w:p w:rsidR="0072600A" w:rsidRPr="0072600A" w:rsidRDefault="0072600A" w:rsidP="00E443C8">
      <w:pPr>
        <w:spacing w:line="360" w:lineRule="auto"/>
        <w:jc w:val="both"/>
        <w:rPr>
          <w:lang w:val="en-US"/>
        </w:rPr>
      </w:pPr>
      <w:r w:rsidRPr="0072600A">
        <w:rPr>
          <w:lang w:val="en-US"/>
        </w:rPr>
        <w:t>Department of Philosophy, University of California, Irvine</w:t>
      </w:r>
    </w:p>
    <w:p w:rsidR="0072600A" w:rsidRDefault="0072600A" w:rsidP="00E443C8">
      <w:pPr>
        <w:spacing w:line="360" w:lineRule="auto"/>
        <w:jc w:val="both"/>
        <w:rPr>
          <w:lang w:val="en-US"/>
        </w:rPr>
      </w:pPr>
    </w:p>
    <w:p w:rsidR="000E7035" w:rsidRDefault="004A5001" w:rsidP="00E443C8">
      <w:pPr>
        <w:spacing w:line="360" w:lineRule="auto"/>
        <w:jc w:val="both"/>
        <w:rPr>
          <w:lang w:val="en-US"/>
        </w:rPr>
      </w:pPr>
      <w:r>
        <w:rPr>
          <w:lang w:val="en-US"/>
        </w:rPr>
        <w:t>Hinge e</w:t>
      </w:r>
      <w:r w:rsidR="0072600A">
        <w:rPr>
          <w:lang w:val="en-US"/>
        </w:rPr>
        <w:t xml:space="preserve">pistemology is a trend in contemporary epistemology, which takes its lead from Wittgenstein’s remarks in </w:t>
      </w:r>
      <w:r w:rsidR="0072600A" w:rsidRPr="0072600A">
        <w:rPr>
          <w:i/>
          <w:lang w:val="en-US"/>
        </w:rPr>
        <w:t>On Certainty</w:t>
      </w:r>
      <w:r w:rsidR="0072600A">
        <w:rPr>
          <w:lang w:val="en-US"/>
        </w:rPr>
        <w:t xml:space="preserve">. </w:t>
      </w:r>
      <w:r w:rsidR="007105E4">
        <w:rPr>
          <w:lang w:val="en-US"/>
        </w:rPr>
        <w:t xml:space="preserve">Among hinge epistemologists we can list </w:t>
      </w:r>
      <w:r w:rsidR="0072600A">
        <w:rPr>
          <w:lang w:val="en-US"/>
        </w:rPr>
        <w:t xml:space="preserve">Peter Strawson </w:t>
      </w:r>
      <w:r w:rsidR="00BE101F">
        <w:rPr>
          <w:lang w:val="en-US"/>
        </w:rPr>
        <w:t>(1985)</w:t>
      </w:r>
      <w:r w:rsidR="002E1893">
        <w:rPr>
          <w:lang w:val="en-US"/>
        </w:rPr>
        <w:t>,</w:t>
      </w:r>
      <w:r w:rsidR="00BE101F">
        <w:rPr>
          <w:lang w:val="en-US"/>
        </w:rPr>
        <w:t xml:space="preserve"> </w:t>
      </w:r>
      <w:r w:rsidR="0072600A">
        <w:rPr>
          <w:lang w:val="en-US"/>
        </w:rPr>
        <w:t>Michael Williams</w:t>
      </w:r>
      <w:r w:rsidR="00BE101F">
        <w:rPr>
          <w:lang w:val="en-US"/>
        </w:rPr>
        <w:t xml:space="preserve"> (1991)</w:t>
      </w:r>
      <w:r w:rsidR="0072600A">
        <w:rPr>
          <w:lang w:val="en-US"/>
        </w:rPr>
        <w:t>,</w:t>
      </w:r>
      <w:r w:rsidR="00BE101F">
        <w:rPr>
          <w:rStyle w:val="Rimandonotaapidipagina"/>
          <w:lang w:val="en-US"/>
        </w:rPr>
        <w:footnoteReference w:id="1"/>
      </w:r>
      <w:r w:rsidR="0072600A">
        <w:rPr>
          <w:lang w:val="en-US"/>
        </w:rPr>
        <w:t xml:space="preserve"> Crispin Wright</w:t>
      </w:r>
      <w:r w:rsidR="00646A1F">
        <w:rPr>
          <w:lang w:val="en-US"/>
        </w:rPr>
        <w:t xml:space="preserve"> (1985, 2004, 2014</w:t>
      </w:r>
      <w:r w:rsidR="00BE101F">
        <w:rPr>
          <w:lang w:val="en-US"/>
        </w:rPr>
        <w:t>)</w:t>
      </w:r>
      <w:r w:rsidR="007105E4">
        <w:rPr>
          <w:lang w:val="en-US"/>
        </w:rPr>
        <w:t>,</w:t>
      </w:r>
      <w:r w:rsidR="0072600A">
        <w:rPr>
          <w:lang w:val="en-US"/>
        </w:rPr>
        <w:t xml:space="preserve"> </w:t>
      </w:r>
      <w:r>
        <w:rPr>
          <w:lang w:val="en-US"/>
        </w:rPr>
        <w:t xml:space="preserve">Danièle Moyal-Sharrock </w:t>
      </w:r>
      <w:r w:rsidR="0071635B">
        <w:rPr>
          <w:lang w:val="en-US"/>
        </w:rPr>
        <w:t>(2005</w:t>
      </w:r>
      <w:r w:rsidR="007105E4">
        <w:rPr>
          <w:lang w:val="en-US"/>
        </w:rPr>
        <w:t xml:space="preserve">), Martin Kusch (2013, 2016a, b, 2017), </w:t>
      </w:r>
      <w:r>
        <w:rPr>
          <w:lang w:val="en-US"/>
        </w:rPr>
        <w:t xml:space="preserve">Genia Schönbaumsfeld </w:t>
      </w:r>
      <w:r w:rsidR="00BE101F">
        <w:rPr>
          <w:lang w:val="en-US"/>
        </w:rPr>
        <w:t>(</w:t>
      </w:r>
      <w:r w:rsidR="0071635B">
        <w:rPr>
          <w:lang w:val="en-US"/>
        </w:rPr>
        <w:t>2017</w:t>
      </w:r>
      <w:r w:rsidR="007105E4">
        <w:rPr>
          <w:lang w:val="en-US"/>
        </w:rPr>
        <w:t xml:space="preserve">), </w:t>
      </w:r>
      <w:r w:rsidR="0072600A">
        <w:rPr>
          <w:lang w:val="en-US"/>
        </w:rPr>
        <w:t xml:space="preserve">Duncan Pritchard </w:t>
      </w:r>
      <w:r w:rsidR="00BE101F">
        <w:rPr>
          <w:lang w:val="en-US"/>
        </w:rPr>
        <w:t xml:space="preserve">(2016) </w:t>
      </w:r>
      <w:r w:rsidR="0072600A">
        <w:rPr>
          <w:lang w:val="en-US"/>
        </w:rPr>
        <w:t>and Annalisa Coliva</w:t>
      </w:r>
      <w:r w:rsidR="00BE101F">
        <w:rPr>
          <w:lang w:val="en-US"/>
        </w:rPr>
        <w:t xml:space="preserve"> (</w:t>
      </w:r>
      <w:r w:rsidR="00B60B89">
        <w:rPr>
          <w:lang w:val="en-US"/>
        </w:rPr>
        <w:t xml:space="preserve">2010, </w:t>
      </w:r>
      <w:r w:rsidR="00BE101F">
        <w:rPr>
          <w:lang w:val="en-US"/>
        </w:rPr>
        <w:t>2015)</w:t>
      </w:r>
      <w:r w:rsidR="0072600A">
        <w:rPr>
          <w:lang w:val="en-US"/>
        </w:rPr>
        <w:t>.</w:t>
      </w:r>
      <w:r w:rsidR="0086331F">
        <w:rPr>
          <w:rStyle w:val="Rimandonotaapidipagina"/>
          <w:lang w:val="en-US"/>
        </w:rPr>
        <w:footnoteReference w:id="2"/>
      </w:r>
      <w:r w:rsidR="0072600A">
        <w:rPr>
          <w:lang w:val="en-US"/>
        </w:rPr>
        <w:t xml:space="preserve"> </w:t>
      </w:r>
      <w:r w:rsidR="007E62AB">
        <w:rPr>
          <w:lang w:val="en-US"/>
        </w:rPr>
        <w:t>O</w:t>
      </w:r>
      <w:r w:rsidR="005223EF">
        <w:rPr>
          <w:lang w:val="en-US"/>
        </w:rPr>
        <w:t xml:space="preserve">ther </w:t>
      </w:r>
      <w:r w:rsidR="0072600A">
        <w:rPr>
          <w:lang w:val="en-US"/>
        </w:rPr>
        <w:t>contemporary epistemologi</w:t>
      </w:r>
      <w:r w:rsidR="00F42C8A">
        <w:rPr>
          <w:lang w:val="en-US"/>
        </w:rPr>
        <w:t>s</w:t>
      </w:r>
      <w:r w:rsidR="005223EF">
        <w:rPr>
          <w:lang w:val="en-US"/>
        </w:rPr>
        <w:t xml:space="preserve">ts’ </w:t>
      </w:r>
      <w:r w:rsidR="0072600A">
        <w:rPr>
          <w:lang w:val="en-US"/>
        </w:rPr>
        <w:t xml:space="preserve">work </w:t>
      </w:r>
      <w:r w:rsidR="005223EF">
        <w:rPr>
          <w:lang w:val="en-US"/>
        </w:rPr>
        <w:t xml:space="preserve">bears on the status of “hinges”, </w:t>
      </w:r>
      <w:r w:rsidR="007E62AB">
        <w:rPr>
          <w:lang w:val="en-US"/>
        </w:rPr>
        <w:t>but</w:t>
      </w:r>
      <w:r w:rsidR="005223EF">
        <w:rPr>
          <w:lang w:val="en-US"/>
        </w:rPr>
        <w:t xml:space="preserve"> their </w:t>
      </w:r>
      <w:r w:rsidR="00BE101F">
        <w:rPr>
          <w:lang w:val="en-US"/>
        </w:rPr>
        <w:t>views are</w:t>
      </w:r>
      <w:r w:rsidR="00F42C8A">
        <w:rPr>
          <w:lang w:val="en-US"/>
        </w:rPr>
        <w:t xml:space="preserve"> </w:t>
      </w:r>
      <w:r w:rsidR="0072600A">
        <w:rPr>
          <w:lang w:val="en-US"/>
        </w:rPr>
        <w:t>more in keeping with G. E. Moore’s</w:t>
      </w:r>
      <w:r w:rsidR="002E1893">
        <w:rPr>
          <w:lang w:val="en-US"/>
        </w:rPr>
        <w:t>. C</w:t>
      </w:r>
      <w:r w:rsidR="0072600A">
        <w:rPr>
          <w:lang w:val="en-US"/>
        </w:rPr>
        <w:t>hief among them are James Pryor</w:t>
      </w:r>
      <w:r w:rsidR="00646A1F">
        <w:rPr>
          <w:lang w:val="en-US"/>
        </w:rPr>
        <w:t xml:space="preserve"> (2000, 2004</w:t>
      </w:r>
      <w:r w:rsidR="00BE101F">
        <w:rPr>
          <w:lang w:val="en-US"/>
        </w:rPr>
        <w:t>)</w:t>
      </w:r>
      <w:r w:rsidR="0072600A">
        <w:rPr>
          <w:lang w:val="en-US"/>
        </w:rPr>
        <w:t>, Christopher Peacocke</w:t>
      </w:r>
      <w:r w:rsidR="00BE101F">
        <w:rPr>
          <w:lang w:val="en-US"/>
        </w:rPr>
        <w:t xml:space="preserve"> (</w:t>
      </w:r>
      <w:r w:rsidR="0071635B">
        <w:rPr>
          <w:lang w:val="en-US"/>
        </w:rPr>
        <w:t>2004</w:t>
      </w:r>
      <w:r w:rsidR="00BE101F">
        <w:rPr>
          <w:lang w:val="en-US"/>
        </w:rPr>
        <w:t>)</w:t>
      </w:r>
      <w:r w:rsidR="004277DB">
        <w:rPr>
          <w:lang w:val="en-US"/>
        </w:rPr>
        <w:t>, Ernest</w:t>
      </w:r>
      <w:r w:rsidR="00F42C8A">
        <w:rPr>
          <w:lang w:val="en-US"/>
        </w:rPr>
        <w:t xml:space="preserve"> Sosa </w:t>
      </w:r>
      <w:r w:rsidR="00BE101F">
        <w:rPr>
          <w:lang w:val="en-US"/>
        </w:rPr>
        <w:t>(</w:t>
      </w:r>
      <w:r w:rsidR="00646A1F">
        <w:rPr>
          <w:lang w:val="en-US"/>
        </w:rPr>
        <w:t>2013</w:t>
      </w:r>
      <w:r w:rsidR="00BE101F">
        <w:rPr>
          <w:lang w:val="en-US"/>
        </w:rPr>
        <w:t xml:space="preserve">) </w:t>
      </w:r>
      <w:r w:rsidR="00F42C8A">
        <w:rPr>
          <w:lang w:val="en-US"/>
        </w:rPr>
        <w:t>a</w:t>
      </w:r>
      <w:r w:rsidR="0072600A">
        <w:rPr>
          <w:lang w:val="en-US"/>
        </w:rPr>
        <w:t>nd Ralph Wedgwood</w:t>
      </w:r>
      <w:r w:rsidR="00BE101F">
        <w:rPr>
          <w:lang w:val="en-US"/>
        </w:rPr>
        <w:t xml:space="preserve"> (</w:t>
      </w:r>
      <w:r w:rsidR="0071635B">
        <w:rPr>
          <w:lang w:val="en-US"/>
        </w:rPr>
        <w:t>2011, 2013</w:t>
      </w:r>
      <w:r w:rsidR="00BE101F">
        <w:rPr>
          <w:lang w:val="en-US"/>
        </w:rPr>
        <w:t>)</w:t>
      </w:r>
      <w:r w:rsidR="0072600A">
        <w:rPr>
          <w:lang w:val="en-US"/>
        </w:rPr>
        <w:t xml:space="preserve">. </w:t>
      </w:r>
      <w:r w:rsidR="007E62AB">
        <w:rPr>
          <w:lang w:val="en-US"/>
        </w:rPr>
        <w:t>For them,</w:t>
      </w:r>
      <w:r w:rsidR="001023E9">
        <w:rPr>
          <w:lang w:val="en-US"/>
        </w:rPr>
        <w:t xml:space="preserve"> hinges can be </w:t>
      </w:r>
      <w:r w:rsidR="002E1893">
        <w:rPr>
          <w:lang w:val="en-US"/>
        </w:rPr>
        <w:t>known</w:t>
      </w:r>
      <w:r w:rsidR="00BC7345">
        <w:rPr>
          <w:lang w:val="en-US"/>
        </w:rPr>
        <w:t xml:space="preserve"> either </w:t>
      </w:r>
      <w:r w:rsidR="001023E9">
        <w:rPr>
          <w:lang w:val="en-US"/>
        </w:rPr>
        <w:t>a p</w:t>
      </w:r>
      <w:r>
        <w:rPr>
          <w:lang w:val="en-US"/>
        </w:rPr>
        <w:t xml:space="preserve">osteriori </w:t>
      </w:r>
      <w:r w:rsidR="00BC7345">
        <w:rPr>
          <w:lang w:val="en-US"/>
        </w:rPr>
        <w:t>or a priori.</w:t>
      </w:r>
      <w:r w:rsidR="001023E9">
        <w:rPr>
          <w:lang w:val="en-US"/>
        </w:rPr>
        <w:t xml:space="preserve"> </w:t>
      </w:r>
      <w:r w:rsidR="00BC7345">
        <w:rPr>
          <w:lang w:val="en-US"/>
        </w:rPr>
        <w:t>H</w:t>
      </w:r>
      <w:r w:rsidR="001023E9">
        <w:rPr>
          <w:lang w:val="en-US"/>
        </w:rPr>
        <w:t>inge epistemologists</w:t>
      </w:r>
      <w:r w:rsidR="00BC7345">
        <w:rPr>
          <w:lang w:val="en-US"/>
        </w:rPr>
        <w:t>, in contrast,</w:t>
      </w:r>
      <w:r w:rsidR="001023E9">
        <w:rPr>
          <w:lang w:val="en-US"/>
        </w:rPr>
        <w:t xml:space="preserve"> </w:t>
      </w:r>
      <w:r w:rsidR="007E62AB">
        <w:rPr>
          <w:lang w:val="en-US"/>
        </w:rPr>
        <w:t>deny</w:t>
      </w:r>
      <w:r w:rsidR="000E7035">
        <w:rPr>
          <w:lang w:val="en-US"/>
        </w:rPr>
        <w:t xml:space="preserve"> that claim, </w:t>
      </w:r>
      <w:r w:rsidR="001023E9">
        <w:rPr>
          <w:lang w:val="en-US"/>
        </w:rPr>
        <w:t xml:space="preserve">or substantially </w:t>
      </w:r>
      <w:r>
        <w:rPr>
          <w:lang w:val="en-US"/>
        </w:rPr>
        <w:t xml:space="preserve">reinterpret it, by </w:t>
      </w:r>
      <w:r w:rsidR="00BE101F">
        <w:rPr>
          <w:lang w:val="en-US"/>
        </w:rPr>
        <w:t>maintaining</w:t>
      </w:r>
      <w:r>
        <w:rPr>
          <w:lang w:val="en-US"/>
        </w:rPr>
        <w:t xml:space="preserve"> that hinges enjoy a kind of non-evidential </w:t>
      </w:r>
      <w:r w:rsidR="00730D07">
        <w:rPr>
          <w:lang w:val="en-US"/>
        </w:rPr>
        <w:t xml:space="preserve">and non-inferential </w:t>
      </w:r>
      <w:r w:rsidR="007E62AB">
        <w:rPr>
          <w:lang w:val="en-US"/>
        </w:rPr>
        <w:t>justification</w:t>
      </w:r>
      <w:r w:rsidR="000E7035">
        <w:rPr>
          <w:lang w:val="en-US"/>
        </w:rPr>
        <w:t>.</w:t>
      </w:r>
      <w:r w:rsidR="001C60B5">
        <w:rPr>
          <w:lang w:val="en-US"/>
        </w:rPr>
        <w:t xml:space="preserve"> Insofar as a posteriori knowledge depends on empirical evidence and a priori knowledge is taken to depend on inference, hinges would thus not be known in any traditional sense.</w:t>
      </w:r>
    </w:p>
    <w:p w:rsidR="00523636" w:rsidRDefault="00F42C8A" w:rsidP="00E443C8">
      <w:pPr>
        <w:spacing w:line="360" w:lineRule="auto"/>
        <w:jc w:val="both"/>
        <w:rPr>
          <w:lang w:val="en-US"/>
        </w:rPr>
      </w:pPr>
      <w:r>
        <w:rPr>
          <w:lang w:val="en-US"/>
        </w:rPr>
        <w:t>D</w:t>
      </w:r>
      <w:r w:rsidR="0072600A">
        <w:rPr>
          <w:lang w:val="en-US"/>
        </w:rPr>
        <w:t xml:space="preserve">ifferent developments of Wittgensteinian themes </w:t>
      </w:r>
      <w:r w:rsidR="005223EF">
        <w:rPr>
          <w:lang w:val="en-US"/>
        </w:rPr>
        <w:t xml:space="preserve">often </w:t>
      </w:r>
      <w:r w:rsidR="0072600A">
        <w:rPr>
          <w:lang w:val="en-US"/>
        </w:rPr>
        <w:t xml:space="preserve">depend on dissimilar readings of </w:t>
      </w:r>
      <w:r w:rsidR="0072600A" w:rsidRPr="0072600A">
        <w:rPr>
          <w:i/>
          <w:lang w:val="en-US"/>
        </w:rPr>
        <w:t>On Certainty</w:t>
      </w:r>
      <w:r w:rsidR="0072600A">
        <w:rPr>
          <w:lang w:val="en-US"/>
        </w:rPr>
        <w:t xml:space="preserve">. </w:t>
      </w:r>
      <w:r w:rsidR="007E62AB">
        <w:rPr>
          <w:lang w:val="en-US"/>
        </w:rPr>
        <w:t>On</w:t>
      </w:r>
      <w:r>
        <w:rPr>
          <w:lang w:val="en-US"/>
        </w:rPr>
        <w:t xml:space="preserve"> “framework” readings of </w:t>
      </w:r>
      <w:r w:rsidRPr="00F42C8A">
        <w:rPr>
          <w:i/>
          <w:lang w:val="en-US"/>
        </w:rPr>
        <w:t>On Certainty</w:t>
      </w:r>
      <w:r>
        <w:rPr>
          <w:lang w:val="en-US"/>
        </w:rPr>
        <w:t xml:space="preserve"> (McGinn</w:t>
      </w:r>
      <w:r w:rsidR="00791471">
        <w:rPr>
          <w:lang w:val="en-US"/>
        </w:rPr>
        <w:t xml:space="preserve"> </w:t>
      </w:r>
      <w:r w:rsidR="0071635B">
        <w:rPr>
          <w:lang w:val="en-US"/>
        </w:rPr>
        <w:t>1989</w:t>
      </w:r>
      <w:r>
        <w:rPr>
          <w:lang w:val="en-US"/>
        </w:rPr>
        <w:t xml:space="preserve">, </w:t>
      </w:r>
      <w:r w:rsidR="004A5001">
        <w:rPr>
          <w:lang w:val="en-US"/>
        </w:rPr>
        <w:t>Wright</w:t>
      </w:r>
      <w:r w:rsidR="00791471">
        <w:rPr>
          <w:lang w:val="en-US"/>
        </w:rPr>
        <w:t xml:space="preserve"> 1985</w:t>
      </w:r>
      <w:r w:rsidR="004A5001">
        <w:rPr>
          <w:lang w:val="en-US"/>
        </w:rPr>
        <w:t xml:space="preserve">, </w:t>
      </w:r>
      <w:r>
        <w:rPr>
          <w:lang w:val="en-US"/>
        </w:rPr>
        <w:t>Moyal-Sharrock</w:t>
      </w:r>
      <w:r w:rsidR="00791471">
        <w:rPr>
          <w:lang w:val="en-US"/>
        </w:rPr>
        <w:t xml:space="preserve"> </w:t>
      </w:r>
      <w:r w:rsidR="003042FC">
        <w:rPr>
          <w:lang w:val="en-US"/>
        </w:rPr>
        <w:t>2005</w:t>
      </w:r>
      <w:r>
        <w:rPr>
          <w:lang w:val="en-US"/>
        </w:rPr>
        <w:t>, Coliva</w:t>
      </w:r>
      <w:r w:rsidR="00791471">
        <w:rPr>
          <w:lang w:val="en-US"/>
        </w:rPr>
        <w:t xml:space="preserve"> 2010</w:t>
      </w:r>
      <w:r w:rsidR="006A27B4">
        <w:rPr>
          <w:lang w:val="en-US"/>
        </w:rPr>
        <w:t>, Pritchard</w:t>
      </w:r>
      <w:r w:rsidR="00791471">
        <w:rPr>
          <w:lang w:val="en-US"/>
        </w:rPr>
        <w:t xml:space="preserve"> </w:t>
      </w:r>
      <w:r w:rsidR="0071635B">
        <w:rPr>
          <w:lang w:val="en-US"/>
        </w:rPr>
        <w:t>2016</w:t>
      </w:r>
      <w:r w:rsidR="004A5001">
        <w:rPr>
          <w:lang w:val="en-US"/>
        </w:rPr>
        <w:t>, Schönbaumsfeld</w:t>
      </w:r>
      <w:r w:rsidR="00791471">
        <w:rPr>
          <w:lang w:val="en-US"/>
        </w:rPr>
        <w:t xml:space="preserve"> </w:t>
      </w:r>
      <w:r w:rsidR="0071635B">
        <w:rPr>
          <w:lang w:val="en-US"/>
        </w:rPr>
        <w:t>2017</w:t>
      </w:r>
      <w:r>
        <w:rPr>
          <w:lang w:val="en-US"/>
        </w:rPr>
        <w:t xml:space="preserve">), </w:t>
      </w:r>
      <w:r w:rsidR="000E7035">
        <w:rPr>
          <w:lang w:val="en-US"/>
        </w:rPr>
        <w:t>hinges are not like ordinary empi</w:t>
      </w:r>
      <w:r w:rsidR="004277DB">
        <w:rPr>
          <w:lang w:val="en-US"/>
        </w:rPr>
        <w:t>rical propositions, but more like</w:t>
      </w:r>
      <w:r w:rsidR="000E7035">
        <w:rPr>
          <w:lang w:val="en-US"/>
        </w:rPr>
        <w:t xml:space="preserve"> rules.</w:t>
      </w:r>
      <w:r w:rsidR="001C60B5">
        <w:rPr>
          <w:rStyle w:val="Rimandonotaapidipagina"/>
          <w:lang w:val="en-US"/>
        </w:rPr>
        <w:footnoteReference w:id="3"/>
      </w:r>
      <w:r w:rsidR="000E7035">
        <w:rPr>
          <w:lang w:val="en-US"/>
        </w:rPr>
        <w:t xml:space="preserve"> </w:t>
      </w:r>
      <w:r w:rsidR="007E62AB">
        <w:rPr>
          <w:lang w:val="en-US"/>
        </w:rPr>
        <w:t>According to</w:t>
      </w:r>
      <w:r>
        <w:rPr>
          <w:lang w:val="en-US"/>
        </w:rPr>
        <w:t xml:space="preserve"> epistemic readings of </w:t>
      </w:r>
      <w:r w:rsidR="000E7035" w:rsidRPr="00F42C8A">
        <w:rPr>
          <w:i/>
          <w:lang w:val="en-US"/>
        </w:rPr>
        <w:t>On Certainty</w:t>
      </w:r>
      <w:r w:rsidR="000E7035">
        <w:rPr>
          <w:lang w:val="en-US"/>
        </w:rPr>
        <w:t xml:space="preserve"> </w:t>
      </w:r>
      <w:r>
        <w:rPr>
          <w:lang w:val="en-US"/>
        </w:rPr>
        <w:t>(Morawetz</w:t>
      </w:r>
      <w:r w:rsidR="00791471">
        <w:rPr>
          <w:lang w:val="en-US"/>
        </w:rPr>
        <w:t xml:space="preserve"> </w:t>
      </w:r>
      <w:r w:rsidR="0071635B">
        <w:rPr>
          <w:lang w:val="en-US"/>
        </w:rPr>
        <w:t>1978</w:t>
      </w:r>
      <w:r>
        <w:rPr>
          <w:lang w:val="en-US"/>
        </w:rPr>
        <w:t>, Pritchard</w:t>
      </w:r>
      <w:r w:rsidR="00791471">
        <w:rPr>
          <w:lang w:val="en-US"/>
        </w:rPr>
        <w:t xml:space="preserve"> 2</w:t>
      </w:r>
      <w:r w:rsidR="00CE0777">
        <w:rPr>
          <w:lang w:val="en-US"/>
        </w:rPr>
        <w:t>001, 2011</w:t>
      </w:r>
      <w:r w:rsidR="00540CC9">
        <w:rPr>
          <w:lang w:val="en-US"/>
        </w:rPr>
        <w:t>a</w:t>
      </w:r>
      <w:r>
        <w:rPr>
          <w:lang w:val="en-US"/>
        </w:rPr>
        <w:t>, Williams</w:t>
      </w:r>
      <w:r w:rsidR="00791471">
        <w:rPr>
          <w:lang w:val="en-US"/>
        </w:rPr>
        <w:t xml:space="preserve"> </w:t>
      </w:r>
      <w:r w:rsidR="00BE101F">
        <w:rPr>
          <w:lang w:val="en-US"/>
        </w:rPr>
        <w:t>2004</w:t>
      </w:r>
      <w:r w:rsidR="00FD77FE">
        <w:rPr>
          <w:lang w:val="en-US"/>
        </w:rPr>
        <w:t>a, b</w:t>
      </w:r>
      <w:r>
        <w:rPr>
          <w:lang w:val="en-US"/>
        </w:rPr>
        <w:t xml:space="preserve">, </w:t>
      </w:r>
      <w:r w:rsidR="004A5001">
        <w:rPr>
          <w:lang w:val="en-US"/>
        </w:rPr>
        <w:t>Wright</w:t>
      </w:r>
      <w:r w:rsidR="00791471">
        <w:rPr>
          <w:lang w:val="en-US"/>
        </w:rPr>
        <w:t xml:space="preserve"> 2004</w:t>
      </w:r>
      <w:r w:rsidR="004A5001">
        <w:rPr>
          <w:lang w:val="en-US"/>
        </w:rPr>
        <w:t>, Kusch</w:t>
      </w:r>
      <w:r w:rsidR="00791471">
        <w:rPr>
          <w:lang w:val="en-US"/>
        </w:rPr>
        <w:t xml:space="preserve"> </w:t>
      </w:r>
      <w:r w:rsidR="00CE0777">
        <w:rPr>
          <w:lang w:val="en-US"/>
        </w:rPr>
        <w:t>2016</w:t>
      </w:r>
      <w:r w:rsidR="00141C66">
        <w:rPr>
          <w:lang w:val="en-US"/>
        </w:rPr>
        <w:t>b</w:t>
      </w:r>
      <w:r w:rsidR="004A5001">
        <w:rPr>
          <w:lang w:val="en-US"/>
        </w:rPr>
        <w:t>)</w:t>
      </w:r>
      <w:r w:rsidR="00380B9A">
        <w:rPr>
          <w:lang w:val="en-US"/>
        </w:rPr>
        <w:t>,</w:t>
      </w:r>
      <w:r w:rsidR="000E7035">
        <w:rPr>
          <w:lang w:val="en-US"/>
        </w:rPr>
        <w:t xml:space="preserve"> hinges </w:t>
      </w:r>
      <w:r w:rsidR="00380B9A">
        <w:rPr>
          <w:lang w:val="en-US"/>
        </w:rPr>
        <w:t>may</w:t>
      </w:r>
      <w:r w:rsidR="000E7035">
        <w:rPr>
          <w:lang w:val="en-US"/>
        </w:rPr>
        <w:t xml:space="preserve"> be non-evidentially justified and might even become the object of knowledge, if knowledge extends to propositions for which we do not possess evidential justifications</w:t>
      </w:r>
      <w:r w:rsidR="004A5001">
        <w:rPr>
          <w:lang w:val="en-US"/>
        </w:rPr>
        <w:t>.</w:t>
      </w:r>
      <w:r w:rsidR="00C9108C">
        <w:rPr>
          <w:rStyle w:val="Rimandonotaapidipagina"/>
          <w:lang w:val="en-US"/>
        </w:rPr>
        <w:footnoteReference w:id="4"/>
      </w:r>
      <w:r w:rsidR="004A5001">
        <w:rPr>
          <w:lang w:val="en-US"/>
        </w:rPr>
        <w:t xml:space="preserve"> </w:t>
      </w:r>
      <w:r w:rsidR="007E62AB">
        <w:rPr>
          <w:lang w:val="en-US"/>
        </w:rPr>
        <w:t xml:space="preserve">According to </w:t>
      </w:r>
      <w:r>
        <w:rPr>
          <w:lang w:val="en-US"/>
        </w:rPr>
        <w:t xml:space="preserve">naturalistic readings (Strawson </w:t>
      </w:r>
      <w:r w:rsidR="00791471">
        <w:rPr>
          <w:lang w:val="en-US"/>
        </w:rPr>
        <w:t>1985</w:t>
      </w:r>
      <w:r w:rsidR="00BE101F">
        <w:rPr>
          <w:lang w:val="en-US"/>
        </w:rPr>
        <w:t xml:space="preserve"> </w:t>
      </w:r>
      <w:r w:rsidR="007105E4">
        <w:rPr>
          <w:lang w:val="en-US"/>
        </w:rPr>
        <w:t>but see also</w:t>
      </w:r>
      <w:r>
        <w:rPr>
          <w:lang w:val="en-US"/>
        </w:rPr>
        <w:t xml:space="preserve"> Stroll </w:t>
      </w:r>
      <w:r w:rsidR="0071635B">
        <w:rPr>
          <w:lang w:val="en-US"/>
        </w:rPr>
        <w:t>1994</w:t>
      </w:r>
      <w:r w:rsidR="00BE101F">
        <w:rPr>
          <w:lang w:val="en-US"/>
        </w:rPr>
        <w:t xml:space="preserve"> </w:t>
      </w:r>
      <w:r>
        <w:rPr>
          <w:lang w:val="en-US"/>
        </w:rPr>
        <w:t>and Moyal-Sharrock</w:t>
      </w:r>
      <w:r w:rsidR="00791471">
        <w:rPr>
          <w:lang w:val="en-US"/>
        </w:rPr>
        <w:t xml:space="preserve"> </w:t>
      </w:r>
      <w:r w:rsidR="0071635B">
        <w:rPr>
          <w:lang w:val="en-US"/>
        </w:rPr>
        <w:t>2005</w:t>
      </w:r>
      <w:r>
        <w:rPr>
          <w:lang w:val="en-US"/>
        </w:rPr>
        <w:t>),</w:t>
      </w:r>
      <w:r w:rsidR="000E7035">
        <w:rPr>
          <w:lang w:val="en-US"/>
        </w:rPr>
        <w:t xml:space="preserve"> hinges are propositions we believe </w:t>
      </w:r>
      <w:r w:rsidR="007105E4">
        <w:rPr>
          <w:lang w:val="en-US"/>
        </w:rPr>
        <w:t>because</w:t>
      </w:r>
      <w:r w:rsidR="000E7035">
        <w:rPr>
          <w:lang w:val="en-US"/>
        </w:rPr>
        <w:t xml:space="preserve"> of </w:t>
      </w:r>
      <w:r w:rsidR="002E1893">
        <w:rPr>
          <w:lang w:val="en-US"/>
        </w:rPr>
        <w:t xml:space="preserve">our </w:t>
      </w:r>
      <w:r w:rsidR="007105E4">
        <w:rPr>
          <w:lang w:val="en-US"/>
        </w:rPr>
        <w:t>upbrin</w:t>
      </w:r>
      <w:r w:rsidR="002E1893">
        <w:rPr>
          <w:lang w:val="en-US"/>
        </w:rPr>
        <w:t>g</w:t>
      </w:r>
      <w:r w:rsidR="007105E4">
        <w:rPr>
          <w:lang w:val="en-US"/>
        </w:rPr>
        <w:t>ing</w:t>
      </w:r>
      <w:r w:rsidR="000E7035">
        <w:rPr>
          <w:lang w:val="en-US"/>
        </w:rPr>
        <w:t xml:space="preserve"> within a community that </w:t>
      </w:r>
      <w:r w:rsidR="00BC7345">
        <w:rPr>
          <w:lang w:val="en-US"/>
        </w:rPr>
        <w:t>endorses</w:t>
      </w:r>
      <w:r w:rsidR="002E1893">
        <w:rPr>
          <w:lang w:val="en-US"/>
        </w:rPr>
        <w:t xml:space="preserve"> them</w:t>
      </w:r>
      <w:r w:rsidR="008A7D33">
        <w:rPr>
          <w:lang w:val="en-US"/>
        </w:rPr>
        <w:t xml:space="preserve"> and are </w:t>
      </w:r>
      <w:r w:rsidR="007E62AB">
        <w:rPr>
          <w:lang w:val="en-US"/>
        </w:rPr>
        <w:t xml:space="preserve">thus </w:t>
      </w:r>
      <w:r w:rsidR="008A7D33">
        <w:rPr>
          <w:lang w:val="en-US"/>
        </w:rPr>
        <w:t xml:space="preserve">“second nature” to </w:t>
      </w:r>
      <w:r w:rsidR="008A7D33">
        <w:rPr>
          <w:lang w:val="en-US"/>
        </w:rPr>
        <w:lastRenderedPageBreak/>
        <w:t>us</w:t>
      </w:r>
      <w:r w:rsidR="000E7035">
        <w:rPr>
          <w:lang w:val="en-US"/>
        </w:rPr>
        <w:t xml:space="preserve">. Finally, </w:t>
      </w:r>
      <w:r w:rsidR="007E62AB">
        <w:rPr>
          <w:lang w:val="en-US"/>
        </w:rPr>
        <w:t>according to</w:t>
      </w:r>
      <w:r>
        <w:rPr>
          <w:lang w:val="en-US"/>
        </w:rPr>
        <w:t xml:space="preserve"> therapeutic readings (</w:t>
      </w:r>
      <w:r w:rsidR="0071635B">
        <w:rPr>
          <w:lang w:val="en-US"/>
        </w:rPr>
        <w:t xml:space="preserve">drawing on </w:t>
      </w:r>
      <w:r>
        <w:rPr>
          <w:lang w:val="en-US"/>
        </w:rPr>
        <w:t>Conant</w:t>
      </w:r>
      <w:r w:rsidR="00791471">
        <w:rPr>
          <w:lang w:val="en-US"/>
        </w:rPr>
        <w:t xml:space="preserve"> </w:t>
      </w:r>
      <w:r w:rsidR="0071635B">
        <w:rPr>
          <w:lang w:val="en-US"/>
        </w:rPr>
        <w:t>1998</w:t>
      </w:r>
      <w:r>
        <w:rPr>
          <w:lang w:val="en-US"/>
        </w:rPr>
        <w:t xml:space="preserve">, </w:t>
      </w:r>
      <w:r w:rsidR="00C9108C">
        <w:rPr>
          <w:lang w:val="en-US"/>
        </w:rPr>
        <w:t xml:space="preserve">see </w:t>
      </w:r>
      <w:r>
        <w:rPr>
          <w:lang w:val="en-US"/>
        </w:rPr>
        <w:t>Crary</w:t>
      </w:r>
      <w:r w:rsidR="00791471">
        <w:rPr>
          <w:lang w:val="en-US"/>
        </w:rPr>
        <w:t xml:space="preserve"> </w:t>
      </w:r>
      <w:r w:rsidR="0071635B">
        <w:rPr>
          <w:lang w:val="en-US"/>
        </w:rPr>
        <w:t>2005</w:t>
      </w:r>
      <w:r w:rsidR="00380B9A">
        <w:rPr>
          <w:lang w:val="en-US"/>
        </w:rPr>
        <w:t xml:space="preserve">, </w:t>
      </w:r>
      <w:r>
        <w:rPr>
          <w:lang w:val="en-US"/>
        </w:rPr>
        <w:t>Maddy</w:t>
      </w:r>
      <w:r w:rsidR="00791471">
        <w:rPr>
          <w:lang w:val="en-US"/>
        </w:rPr>
        <w:t xml:space="preserve"> 2017</w:t>
      </w:r>
      <w:r>
        <w:rPr>
          <w:lang w:val="en-US"/>
        </w:rPr>
        <w:t>)</w:t>
      </w:r>
      <w:r w:rsidR="000E7035">
        <w:rPr>
          <w:lang w:val="en-US"/>
        </w:rPr>
        <w:t xml:space="preserve">, </w:t>
      </w:r>
      <w:r w:rsidR="000E7035" w:rsidRPr="000E7035">
        <w:rPr>
          <w:i/>
          <w:lang w:val="en-US"/>
        </w:rPr>
        <w:t>On Certainty</w:t>
      </w:r>
      <w:r w:rsidR="000E7035">
        <w:rPr>
          <w:lang w:val="en-US"/>
        </w:rPr>
        <w:t xml:space="preserve"> contains no theory of hinges at all. Rather, its aim is to cure us from the kind of intellectual cramp that makes us </w:t>
      </w:r>
      <w:r w:rsidR="00523636">
        <w:rPr>
          <w:lang w:val="en-US"/>
        </w:rPr>
        <w:t>think we could sensibly doubt them.</w:t>
      </w:r>
    </w:p>
    <w:p w:rsidR="00523636" w:rsidRDefault="00F42C8A" w:rsidP="00E443C8">
      <w:pPr>
        <w:spacing w:line="360" w:lineRule="auto"/>
        <w:jc w:val="both"/>
        <w:rPr>
          <w:lang w:val="en-US"/>
        </w:rPr>
      </w:pPr>
      <w:r>
        <w:rPr>
          <w:lang w:val="en-US"/>
        </w:rPr>
        <w:t xml:space="preserve">These different interpretations of </w:t>
      </w:r>
      <w:r w:rsidRPr="00F42C8A">
        <w:rPr>
          <w:i/>
          <w:lang w:val="en-US"/>
        </w:rPr>
        <w:t>On Certainty</w:t>
      </w:r>
      <w:r>
        <w:rPr>
          <w:lang w:val="en-US"/>
        </w:rPr>
        <w:t xml:space="preserve"> have led to different positions about the allegedly relativistic implications of that work.</w:t>
      </w:r>
      <w:r w:rsidR="001023E9">
        <w:rPr>
          <w:lang w:val="en-US"/>
        </w:rPr>
        <w:t xml:space="preserve"> </w:t>
      </w:r>
      <w:r w:rsidR="00523636">
        <w:rPr>
          <w:lang w:val="en-US"/>
        </w:rPr>
        <w:t>Clearly, if there is nothing substantive to be said about the status of</w:t>
      </w:r>
      <w:r w:rsidR="00BC7345">
        <w:rPr>
          <w:lang w:val="en-US"/>
        </w:rPr>
        <w:t xml:space="preserve"> hinges, t</w:t>
      </w:r>
      <w:r w:rsidR="00523636">
        <w:rPr>
          <w:lang w:val="en-US"/>
        </w:rPr>
        <w:t xml:space="preserve">hey might </w:t>
      </w:r>
      <w:r w:rsidR="00791471">
        <w:rPr>
          <w:lang w:val="en-US"/>
        </w:rPr>
        <w:t>vary</w:t>
      </w:r>
      <w:r w:rsidR="00523636">
        <w:rPr>
          <w:lang w:val="en-US"/>
        </w:rPr>
        <w:t xml:space="preserve"> for different people, but this would not by itself lend support to any relativistic view. Naturalistic readings could be more hospitable to relativism, inasmuch as </w:t>
      </w:r>
      <w:r w:rsidR="00E22A53">
        <w:rPr>
          <w:lang w:val="en-US"/>
        </w:rPr>
        <w:t xml:space="preserve">“second </w:t>
      </w:r>
      <w:r w:rsidR="00523636">
        <w:rPr>
          <w:lang w:val="en-US"/>
        </w:rPr>
        <w:t>nature</w:t>
      </w:r>
      <w:r w:rsidR="00E22A53">
        <w:rPr>
          <w:lang w:val="en-US"/>
        </w:rPr>
        <w:t>”</w:t>
      </w:r>
      <w:r w:rsidR="00523636">
        <w:rPr>
          <w:lang w:val="en-US"/>
        </w:rPr>
        <w:t xml:space="preserve"> </w:t>
      </w:r>
      <w:r w:rsidR="00FD77FE">
        <w:rPr>
          <w:lang w:val="en-US"/>
        </w:rPr>
        <w:t>is</w:t>
      </w:r>
      <w:r w:rsidR="00523636">
        <w:rPr>
          <w:lang w:val="en-US"/>
        </w:rPr>
        <w:t xml:space="preserve"> a culturally inherited trait. Insofar as different cultures may pass on different hinges and yet may be considered to be on a par, a form of relativism would become </w:t>
      </w:r>
      <w:r w:rsidR="0071635B">
        <w:rPr>
          <w:lang w:val="en-US"/>
        </w:rPr>
        <w:t xml:space="preserve">more </w:t>
      </w:r>
      <w:r w:rsidR="00523636">
        <w:rPr>
          <w:lang w:val="en-US"/>
        </w:rPr>
        <w:t xml:space="preserve">readily available. Yet, it is </w:t>
      </w:r>
      <w:r w:rsidR="00773E6D">
        <w:rPr>
          <w:lang w:val="en-US"/>
        </w:rPr>
        <w:t>notable</w:t>
      </w:r>
      <w:r w:rsidR="00523636">
        <w:rPr>
          <w:lang w:val="en-US"/>
        </w:rPr>
        <w:t xml:space="preserve"> that </w:t>
      </w:r>
      <w:r w:rsidR="007105E4">
        <w:rPr>
          <w:lang w:val="en-US"/>
        </w:rPr>
        <w:t>no supporter</w:t>
      </w:r>
      <w:r w:rsidR="00523636">
        <w:rPr>
          <w:lang w:val="en-US"/>
        </w:rPr>
        <w:t xml:space="preserve"> of</w:t>
      </w:r>
      <w:r w:rsidR="007105E4">
        <w:rPr>
          <w:lang w:val="en-US"/>
        </w:rPr>
        <w:t xml:space="preserve"> a</w:t>
      </w:r>
      <w:r w:rsidR="00523636">
        <w:rPr>
          <w:lang w:val="en-US"/>
        </w:rPr>
        <w:t xml:space="preserve"> naturalistic rea</w:t>
      </w:r>
      <w:r w:rsidR="007105E4">
        <w:rPr>
          <w:lang w:val="en-US"/>
        </w:rPr>
        <w:t>ding</w:t>
      </w:r>
      <w:r w:rsidR="00523636">
        <w:rPr>
          <w:lang w:val="en-US"/>
        </w:rPr>
        <w:t xml:space="preserve"> of </w:t>
      </w:r>
      <w:r w:rsidR="00523636" w:rsidRPr="00F42C8A">
        <w:rPr>
          <w:i/>
          <w:lang w:val="en-US"/>
        </w:rPr>
        <w:t>On Certainty</w:t>
      </w:r>
      <w:r w:rsidR="00523636">
        <w:rPr>
          <w:lang w:val="en-US"/>
        </w:rPr>
        <w:t xml:space="preserve"> has </w:t>
      </w:r>
      <w:r w:rsidR="007105E4">
        <w:rPr>
          <w:lang w:val="en-US"/>
        </w:rPr>
        <w:t>proposed</w:t>
      </w:r>
      <w:r w:rsidR="00523636">
        <w:rPr>
          <w:lang w:val="en-US"/>
        </w:rPr>
        <w:t xml:space="preserve"> a relativistic interpretation</w:t>
      </w:r>
      <w:r w:rsidR="00773E6D">
        <w:rPr>
          <w:lang w:val="en-US"/>
        </w:rPr>
        <w:t xml:space="preserve"> of it</w:t>
      </w:r>
      <w:r w:rsidR="00523636">
        <w:rPr>
          <w:lang w:val="en-US"/>
        </w:rPr>
        <w:t xml:space="preserve">. </w:t>
      </w:r>
      <w:r w:rsidR="00730D07">
        <w:rPr>
          <w:lang w:val="en-US"/>
        </w:rPr>
        <w:t xml:space="preserve">This is </w:t>
      </w:r>
      <w:r w:rsidR="000E039E">
        <w:rPr>
          <w:lang w:val="en-US"/>
        </w:rPr>
        <w:t>largely</w:t>
      </w:r>
      <w:r w:rsidR="00730D07">
        <w:rPr>
          <w:lang w:val="en-US"/>
        </w:rPr>
        <w:t xml:space="preserve"> </w:t>
      </w:r>
      <w:r w:rsidR="007105E4">
        <w:rPr>
          <w:lang w:val="en-US"/>
        </w:rPr>
        <w:t>because</w:t>
      </w:r>
      <w:r w:rsidR="00730D07">
        <w:rPr>
          <w:lang w:val="en-US"/>
        </w:rPr>
        <w:t xml:space="preserve"> the</w:t>
      </w:r>
      <w:r w:rsidR="00FD77FE">
        <w:rPr>
          <w:lang w:val="en-US"/>
        </w:rPr>
        <w:t xml:space="preserve">y have focused </w:t>
      </w:r>
      <w:r w:rsidR="005223EF">
        <w:rPr>
          <w:lang w:val="en-US"/>
        </w:rPr>
        <w:t xml:space="preserve">on </w:t>
      </w:r>
      <w:r w:rsidR="007105E4">
        <w:rPr>
          <w:lang w:val="en-US"/>
        </w:rPr>
        <w:t xml:space="preserve">universal hinges </w:t>
      </w:r>
      <w:r w:rsidR="00730D07">
        <w:rPr>
          <w:lang w:val="en-US"/>
        </w:rPr>
        <w:t xml:space="preserve">like “There are physical objects”, “The Earth has existed for a very long time”, etc. Yet, in principle, and in keeping with the garden variety of hinges </w:t>
      </w:r>
      <w:r w:rsidR="007B236C">
        <w:rPr>
          <w:lang w:val="en-US"/>
        </w:rPr>
        <w:t>proposed</w:t>
      </w:r>
      <w:r w:rsidR="00730D07">
        <w:rPr>
          <w:lang w:val="en-US"/>
        </w:rPr>
        <w:t xml:space="preserve"> in </w:t>
      </w:r>
      <w:r w:rsidR="00730D07" w:rsidRPr="00F42C8A">
        <w:rPr>
          <w:i/>
          <w:lang w:val="en-US"/>
        </w:rPr>
        <w:t>On Certainty</w:t>
      </w:r>
      <w:r w:rsidR="00730D07">
        <w:rPr>
          <w:lang w:val="en-US"/>
        </w:rPr>
        <w:t>, naturalistic readings could make room fo</w:t>
      </w:r>
      <w:r w:rsidR="00380B9A">
        <w:rPr>
          <w:lang w:val="en-US"/>
        </w:rPr>
        <w:t xml:space="preserve">r </w:t>
      </w:r>
      <w:r w:rsidR="007E62AB">
        <w:rPr>
          <w:lang w:val="en-US"/>
        </w:rPr>
        <w:t>relativism</w:t>
      </w:r>
      <w:r w:rsidR="00730D07">
        <w:rPr>
          <w:lang w:val="en-US"/>
        </w:rPr>
        <w:t xml:space="preserve">. </w:t>
      </w:r>
      <w:r w:rsidR="00523636">
        <w:rPr>
          <w:lang w:val="en-US"/>
        </w:rPr>
        <w:t>Epistemic readings</w:t>
      </w:r>
      <w:r w:rsidR="00730D07">
        <w:rPr>
          <w:lang w:val="en-US"/>
        </w:rPr>
        <w:t>, in contrast,</w:t>
      </w:r>
      <w:r w:rsidR="00523636">
        <w:rPr>
          <w:lang w:val="en-US"/>
        </w:rPr>
        <w:t xml:space="preserve"> would be the least hospitable to relativistic interpretations. For if hinges are</w:t>
      </w:r>
      <w:r w:rsidR="00773E6D">
        <w:rPr>
          <w:lang w:val="en-US"/>
        </w:rPr>
        <w:t>, if not known (</w:t>
      </w:r>
      <w:r w:rsidR="00730D07">
        <w:rPr>
          <w:i/>
          <w:lang w:val="en-US"/>
        </w:rPr>
        <w:t>sic et simp</w:t>
      </w:r>
      <w:r w:rsidR="00773E6D" w:rsidRPr="00773E6D">
        <w:rPr>
          <w:i/>
          <w:lang w:val="en-US"/>
        </w:rPr>
        <w:t>liciter</w:t>
      </w:r>
      <w:r w:rsidR="00773E6D">
        <w:rPr>
          <w:lang w:val="en-US"/>
        </w:rPr>
        <w:t xml:space="preserve">), at least </w:t>
      </w:r>
      <w:r w:rsidR="00612048">
        <w:rPr>
          <w:lang w:val="en-US"/>
        </w:rPr>
        <w:t xml:space="preserve">(minimally </w:t>
      </w:r>
      <w:r w:rsidR="00773E6D">
        <w:rPr>
          <w:lang w:val="en-US"/>
        </w:rPr>
        <w:t>true and</w:t>
      </w:r>
      <w:r w:rsidR="00612048">
        <w:rPr>
          <w:lang w:val="en-US"/>
        </w:rPr>
        <w:t>)</w:t>
      </w:r>
      <w:r w:rsidR="00773E6D">
        <w:rPr>
          <w:lang w:val="en-US"/>
        </w:rPr>
        <w:t xml:space="preserve"> </w:t>
      </w:r>
      <w:r w:rsidR="00523636">
        <w:rPr>
          <w:lang w:val="en-US"/>
        </w:rPr>
        <w:t xml:space="preserve">non-evidentially justified, </w:t>
      </w:r>
      <w:r w:rsidR="00773E6D">
        <w:rPr>
          <w:lang w:val="en-US"/>
        </w:rPr>
        <w:t>if</w:t>
      </w:r>
      <w:r w:rsidR="00523636">
        <w:rPr>
          <w:lang w:val="en-US"/>
        </w:rPr>
        <w:t xml:space="preserve"> </w:t>
      </w:r>
      <w:r w:rsidR="00773E6D">
        <w:rPr>
          <w:lang w:val="en-US"/>
        </w:rPr>
        <w:t>there were a clash between them, it would be epistemically decidable. It is thus unsurprising that most scholars</w:t>
      </w:r>
      <w:r w:rsidR="00163100">
        <w:rPr>
          <w:lang w:val="en-US"/>
        </w:rPr>
        <w:t>,</w:t>
      </w:r>
      <w:r w:rsidR="00773E6D">
        <w:rPr>
          <w:lang w:val="en-US"/>
        </w:rPr>
        <w:t xml:space="preserve"> who have supported an epistemic reading of </w:t>
      </w:r>
      <w:r w:rsidR="00773E6D" w:rsidRPr="00F42C8A">
        <w:rPr>
          <w:i/>
          <w:lang w:val="en-US"/>
        </w:rPr>
        <w:t>On Certainty</w:t>
      </w:r>
      <w:r w:rsidR="00163100">
        <w:rPr>
          <w:lang w:val="en-US"/>
        </w:rPr>
        <w:t xml:space="preserve">, </w:t>
      </w:r>
      <w:r w:rsidR="00773E6D">
        <w:rPr>
          <w:lang w:val="en-US"/>
        </w:rPr>
        <w:t>have also argued against a relativistic interpretation of it.</w:t>
      </w:r>
      <w:r w:rsidR="00773E6D">
        <w:rPr>
          <w:rStyle w:val="Rimandonotaapidipagina"/>
          <w:lang w:val="en-US"/>
        </w:rPr>
        <w:footnoteReference w:id="5"/>
      </w:r>
      <w:r w:rsidR="00773E6D">
        <w:rPr>
          <w:lang w:val="en-US"/>
        </w:rPr>
        <w:t xml:space="preserve"> Lastly, framework readings could</w:t>
      </w:r>
      <w:r w:rsidR="00BE101F">
        <w:rPr>
          <w:lang w:val="en-US"/>
        </w:rPr>
        <w:t>, in principle,</w:t>
      </w:r>
      <w:r w:rsidR="00773E6D">
        <w:rPr>
          <w:lang w:val="en-US"/>
        </w:rPr>
        <w:t xml:space="preserve"> be hospitable to a relativistic interpretation of </w:t>
      </w:r>
      <w:r w:rsidR="00612048" w:rsidRPr="00F42C8A">
        <w:rPr>
          <w:i/>
          <w:lang w:val="en-US"/>
        </w:rPr>
        <w:t>On Certainty</w:t>
      </w:r>
      <w:r w:rsidR="00BC7345">
        <w:rPr>
          <w:lang w:val="en-US"/>
        </w:rPr>
        <w:t>. F</w:t>
      </w:r>
      <w:r w:rsidR="00773E6D">
        <w:rPr>
          <w:lang w:val="en-US"/>
        </w:rPr>
        <w:t>or</w:t>
      </w:r>
      <w:r w:rsidR="00BC7345">
        <w:rPr>
          <w:lang w:val="en-US"/>
        </w:rPr>
        <w:t>,</w:t>
      </w:r>
      <w:r w:rsidR="00773E6D">
        <w:rPr>
          <w:lang w:val="en-US"/>
        </w:rPr>
        <w:t xml:space="preserve"> if hinges are similar to rules, and are not prop</w:t>
      </w:r>
      <w:r w:rsidR="00730D07">
        <w:rPr>
          <w:lang w:val="en-US"/>
        </w:rPr>
        <w:t xml:space="preserve">ositions which could be true </w:t>
      </w:r>
      <w:r w:rsidR="00773E6D">
        <w:rPr>
          <w:lang w:val="en-US"/>
        </w:rPr>
        <w:t xml:space="preserve">(or </w:t>
      </w:r>
      <w:r w:rsidR="00730D07">
        <w:rPr>
          <w:lang w:val="en-US"/>
        </w:rPr>
        <w:t>are only minimally so</w:t>
      </w:r>
      <w:r w:rsidR="00773E6D">
        <w:rPr>
          <w:lang w:val="en-US"/>
        </w:rPr>
        <w:t xml:space="preserve">), </w:t>
      </w:r>
      <w:r w:rsidR="00730D07">
        <w:rPr>
          <w:lang w:val="en-US"/>
        </w:rPr>
        <w:t xml:space="preserve">and </w:t>
      </w:r>
      <w:r w:rsidR="00773E6D">
        <w:rPr>
          <w:lang w:val="en-US"/>
        </w:rPr>
        <w:t xml:space="preserve">are </w:t>
      </w:r>
      <w:r w:rsidR="00BC7345">
        <w:rPr>
          <w:lang w:val="en-US"/>
        </w:rPr>
        <w:t>neither</w:t>
      </w:r>
      <w:r w:rsidR="00773E6D">
        <w:rPr>
          <w:lang w:val="en-US"/>
        </w:rPr>
        <w:t xml:space="preserve"> non-e</w:t>
      </w:r>
      <w:r w:rsidR="00BC7345">
        <w:rPr>
          <w:lang w:val="en-US"/>
        </w:rPr>
        <w:t>videntially justified nor</w:t>
      </w:r>
      <w:r w:rsidR="00773E6D">
        <w:rPr>
          <w:lang w:val="en-US"/>
        </w:rPr>
        <w:t xml:space="preserve"> known, </w:t>
      </w:r>
      <w:r w:rsidR="00730D07">
        <w:rPr>
          <w:lang w:val="en-US"/>
        </w:rPr>
        <w:t xml:space="preserve">if people held incompatible ones, there would be no way to epistemically resolve the issue. Yet, most contemporary supporters of </w:t>
      </w:r>
      <w:r w:rsidR="007105E4">
        <w:rPr>
          <w:lang w:val="en-US"/>
        </w:rPr>
        <w:t>a</w:t>
      </w:r>
      <w:r w:rsidR="00F727B8">
        <w:rPr>
          <w:lang w:val="en-US"/>
        </w:rPr>
        <w:t xml:space="preserve"> framework reading</w:t>
      </w:r>
      <w:r w:rsidR="00730D07">
        <w:rPr>
          <w:lang w:val="en-US"/>
        </w:rPr>
        <w:t xml:space="preserve"> have not </w:t>
      </w:r>
      <w:r w:rsidR="007105E4">
        <w:rPr>
          <w:lang w:val="en-US"/>
        </w:rPr>
        <w:t>coupled it with relativism</w:t>
      </w:r>
      <w:r w:rsidR="00730D07">
        <w:rPr>
          <w:lang w:val="en-US"/>
        </w:rPr>
        <w:t>.</w:t>
      </w:r>
    </w:p>
    <w:p w:rsidR="00163100" w:rsidRDefault="001023E9" w:rsidP="00E443C8">
      <w:pPr>
        <w:spacing w:line="360" w:lineRule="auto"/>
        <w:jc w:val="both"/>
        <w:rPr>
          <w:lang w:val="en-US"/>
        </w:rPr>
      </w:pPr>
      <w:r>
        <w:rPr>
          <w:lang w:val="en-US"/>
        </w:rPr>
        <w:t xml:space="preserve">While none of the aforementioned contemporary practitioners of hinge epistemology has endorsed relativism, with the exception of Kusch, </w:t>
      </w:r>
      <w:r w:rsidR="006A27B4">
        <w:rPr>
          <w:lang w:val="en-US"/>
        </w:rPr>
        <w:t>epistemic relativism</w:t>
      </w:r>
      <w:r w:rsidR="00163100">
        <w:rPr>
          <w:lang w:val="en-US"/>
        </w:rPr>
        <w:t>,</w:t>
      </w:r>
      <w:r>
        <w:rPr>
          <w:lang w:val="en-US"/>
        </w:rPr>
        <w:t xml:space="preserve"> </w:t>
      </w:r>
      <w:r w:rsidR="00163100">
        <w:rPr>
          <w:lang w:val="en-US"/>
        </w:rPr>
        <w:t xml:space="preserve">if not itself </w:t>
      </w:r>
      <w:r>
        <w:rPr>
          <w:lang w:val="en-US"/>
        </w:rPr>
        <w:t xml:space="preserve">a theme in </w:t>
      </w:r>
      <w:r w:rsidRPr="001023E9">
        <w:rPr>
          <w:i/>
          <w:lang w:val="en-US"/>
        </w:rPr>
        <w:t>On Certainty</w:t>
      </w:r>
      <w:r w:rsidRPr="001023E9">
        <w:rPr>
          <w:lang w:val="en-US"/>
        </w:rPr>
        <w:t>,</w:t>
      </w:r>
      <w:r>
        <w:rPr>
          <w:lang w:val="en-US"/>
        </w:rPr>
        <w:t xml:space="preserve"> </w:t>
      </w:r>
      <w:r w:rsidR="00163100">
        <w:rPr>
          <w:lang w:val="en-US"/>
        </w:rPr>
        <w:t xml:space="preserve">is at least an open issue. </w:t>
      </w:r>
      <w:r w:rsidR="00BE101F">
        <w:rPr>
          <w:lang w:val="en-US"/>
        </w:rPr>
        <w:t>A whole generation of earlier i</w:t>
      </w:r>
      <w:r w:rsidR="00CB691A">
        <w:rPr>
          <w:lang w:val="en-US"/>
        </w:rPr>
        <w:t xml:space="preserve">nterpreters has indeed read </w:t>
      </w:r>
      <w:r w:rsidR="00CB691A" w:rsidRPr="00CB691A">
        <w:rPr>
          <w:i/>
          <w:lang w:val="en-US"/>
        </w:rPr>
        <w:t>On C</w:t>
      </w:r>
      <w:r w:rsidR="00BE101F" w:rsidRPr="00CB691A">
        <w:rPr>
          <w:i/>
          <w:lang w:val="en-US"/>
        </w:rPr>
        <w:t>ertainty</w:t>
      </w:r>
      <w:r w:rsidR="00380B9A">
        <w:rPr>
          <w:lang w:val="en-US"/>
        </w:rPr>
        <w:t>, and</w:t>
      </w:r>
      <w:r w:rsidR="0071635B">
        <w:rPr>
          <w:lang w:val="en-US"/>
        </w:rPr>
        <w:t xml:space="preserve"> Wittgenstein’s later works more generally, </w:t>
      </w:r>
      <w:r w:rsidR="00BE101F">
        <w:rPr>
          <w:lang w:val="en-US"/>
        </w:rPr>
        <w:t xml:space="preserve">as supporting </w:t>
      </w:r>
      <w:r w:rsidR="007E62AB">
        <w:rPr>
          <w:lang w:val="en-US"/>
        </w:rPr>
        <w:t>it</w:t>
      </w:r>
      <w:r w:rsidR="00BE101F">
        <w:rPr>
          <w:lang w:val="en-US"/>
        </w:rPr>
        <w:t>.</w:t>
      </w:r>
      <w:r w:rsidR="0071635B">
        <w:rPr>
          <w:rStyle w:val="Rimandonotaapidipagina"/>
          <w:lang w:val="en-US"/>
        </w:rPr>
        <w:footnoteReference w:id="6"/>
      </w:r>
      <w:r w:rsidR="00CB691A">
        <w:rPr>
          <w:lang w:val="en-US"/>
        </w:rPr>
        <w:t xml:space="preserve"> </w:t>
      </w:r>
      <w:r w:rsidR="00163100">
        <w:rPr>
          <w:lang w:val="en-US"/>
        </w:rPr>
        <w:t xml:space="preserve">Several passages could be read as hinting at it, even if, as the </w:t>
      </w:r>
      <w:r w:rsidR="00CB691A">
        <w:rPr>
          <w:lang w:val="en-US"/>
        </w:rPr>
        <w:t>numerous</w:t>
      </w:r>
      <w:r w:rsidR="00163100">
        <w:rPr>
          <w:lang w:val="en-US"/>
        </w:rPr>
        <w:t xml:space="preserve"> divergent interpret</w:t>
      </w:r>
      <w:r w:rsidR="00477425">
        <w:rPr>
          <w:lang w:val="en-US"/>
        </w:rPr>
        <w:t xml:space="preserve">ations </w:t>
      </w:r>
      <w:r w:rsidR="00163100">
        <w:rPr>
          <w:lang w:val="en-US"/>
        </w:rPr>
        <w:t xml:space="preserve">mentioned </w:t>
      </w:r>
      <w:r w:rsidR="00477425">
        <w:rPr>
          <w:lang w:val="en-US"/>
        </w:rPr>
        <w:t xml:space="preserve">so far </w:t>
      </w:r>
      <w:r w:rsidR="000E039E">
        <w:rPr>
          <w:lang w:val="en-US"/>
        </w:rPr>
        <w:t>show</w:t>
      </w:r>
      <w:r w:rsidR="00163100">
        <w:rPr>
          <w:lang w:val="en-US"/>
        </w:rPr>
        <w:t xml:space="preserve">, </w:t>
      </w:r>
      <w:r w:rsidR="007B236C">
        <w:rPr>
          <w:lang w:val="en-US"/>
        </w:rPr>
        <w:t>they</w:t>
      </w:r>
      <w:r w:rsidR="00163100">
        <w:rPr>
          <w:lang w:val="en-US"/>
        </w:rPr>
        <w:t xml:space="preserve"> are </w:t>
      </w:r>
      <w:r w:rsidR="007E62AB">
        <w:rPr>
          <w:lang w:val="en-US"/>
        </w:rPr>
        <w:t>not</w:t>
      </w:r>
      <w:r w:rsidR="00163100">
        <w:rPr>
          <w:lang w:val="en-US"/>
        </w:rPr>
        <w:t xml:space="preserve"> conclusive.</w:t>
      </w:r>
      <w:r w:rsidR="00F7511D">
        <w:rPr>
          <w:rStyle w:val="Rimandonotaapidipagina"/>
          <w:lang w:val="en-US"/>
        </w:rPr>
        <w:footnoteReference w:id="7"/>
      </w:r>
      <w:r w:rsidR="00163100">
        <w:rPr>
          <w:lang w:val="en-US"/>
        </w:rPr>
        <w:t xml:space="preserve"> </w:t>
      </w:r>
      <w:r w:rsidR="00CB691A">
        <w:rPr>
          <w:lang w:val="en-US"/>
        </w:rPr>
        <w:t>T</w:t>
      </w:r>
      <w:r w:rsidR="00163100">
        <w:rPr>
          <w:lang w:val="en-US"/>
        </w:rPr>
        <w:t xml:space="preserve">he difficulty has to do with exegetical issues, </w:t>
      </w:r>
      <w:r w:rsidR="00163100">
        <w:rPr>
          <w:lang w:val="en-US"/>
        </w:rPr>
        <w:lastRenderedPageBreak/>
        <w:t xml:space="preserve">but </w:t>
      </w:r>
      <w:r w:rsidR="00CB691A">
        <w:rPr>
          <w:lang w:val="en-US"/>
        </w:rPr>
        <w:t>also</w:t>
      </w:r>
      <w:r w:rsidR="00163100">
        <w:rPr>
          <w:lang w:val="en-US"/>
        </w:rPr>
        <w:t xml:space="preserve"> with the very characterization of relativism </w:t>
      </w:r>
      <w:r w:rsidR="007E62AB">
        <w:rPr>
          <w:lang w:val="en-US"/>
        </w:rPr>
        <w:t>used</w:t>
      </w:r>
      <w:r w:rsidR="00163100">
        <w:rPr>
          <w:lang w:val="en-US"/>
        </w:rPr>
        <w:t xml:space="preserve"> to establish whether Wittgenstein’s remarks would </w:t>
      </w:r>
      <w:r w:rsidR="00536F76">
        <w:rPr>
          <w:lang w:val="en-US"/>
        </w:rPr>
        <w:t>fall</w:t>
      </w:r>
      <w:r w:rsidR="00163100">
        <w:rPr>
          <w:lang w:val="en-US"/>
        </w:rPr>
        <w:t xml:space="preserve"> with</w:t>
      </w:r>
      <w:r w:rsidR="00536F76">
        <w:rPr>
          <w:lang w:val="en-US"/>
        </w:rPr>
        <w:t>in</w:t>
      </w:r>
      <w:r w:rsidR="00163100">
        <w:rPr>
          <w:lang w:val="en-US"/>
        </w:rPr>
        <w:t xml:space="preserve"> it.</w:t>
      </w:r>
    </w:p>
    <w:p w:rsidR="00E22A53" w:rsidRDefault="00163100" w:rsidP="00E443C8">
      <w:pPr>
        <w:spacing w:line="360" w:lineRule="auto"/>
        <w:jc w:val="both"/>
        <w:rPr>
          <w:lang w:val="en-US"/>
        </w:rPr>
      </w:pPr>
      <w:r>
        <w:rPr>
          <w:lang w:val="en-US"/>
        </w:rPr>
        <w:t xml:space="preserve">While a precise characterization </w:t>
      </w:r>
      <w:r w:rsidR="00477425">
        <w:rPr>
          <w:lang w:val="en-US"/>
        </w:rPr>
        <w:t xml:space="preserve">of relativism </w:t>
      </w:r>
      <w:r>
        <w:rPr>
          <w:lang w:val="en-US"/>
        </w:rPr>
        <w:t xml:space="preserve">would </w:t>
      </w:r>
      <w:r w:rsidR="00477425">
        <w:rPr>
          <w:lang w:val="en-US"/>
        </w:rPr>
        <w:t xml:space="preserve">require </w:t>
      </w:r>
      <w:r w:rsidR="0053506D">
        <w:rPr>
          <w:lang w:val="en-US"/>
        </w:rPr>
        <w:t>no less than</w:t>
      </w:r>
      <w:r w:rsidR="004277DB">
        <w:rPr>
          <w:lang w:val="en-US"/>
        </w:rPr>
        <w:t xml:space="preserve"> a book</w:t>
      </w:r>
      <w:r w:rsidR="00477425">
        <w:rPr>
          <w:lang w:val="en-US"/>
        </w:rPr>
        <w:t>,</w:t>
      </w:r>
      <w:r w:rsidR="00477473">
        <w:rPr>
          <w:rStyle w:val="Rimandonotaapidipagina"/>
          <w:lang w:val="en-US"/>
        </w:rPr>
        <w:footnoteReference w:id="8"/>
      </w:r>
      <w:r w:rsidR="00477425">
        <w:rPr>
          <w:lang w:val="en-US"/>
        </w:rPr>
        <w:t xml:space="preserve"> we can at least </w:t>
      </w:r>
      <w:r w:rsidR="003266B5">
        <w:rPr>
          <w:lang w:val="en-US"/>
        </w:rPr>
        <w:t>distinguish</w:t>
      </w:r>
      <w:r w:rsidR="00477425">
        <w:rPr>
          <w:lang w:val="en-US"/>
        </w:rPr>
        <w:t xml:space="preserve"> two forms of relativism: one </w:t>
      </w:r>
      <w:r w:rsidR="007105E4">
        <w:rPr>
          <w:lang w:val="en-US"/>
        </w:rPr>
        <w:t>based</w:t>
      </w:r>
      <w:r w:rsidR="00380B9A">
        <w:rPr>
          <w:lang w:val="en-US"/>
        </w:rPr>
        <w:t xml:space="preserve"> on</w:t>
      </w:r>
      <w:r w:rsidR="00477425">
        <w:rPr>
          <w:lang w:val="en-US"/>
        </w:rPr>
        <w:t xml:space="preserve"> the idea of faultless disagreement and one </w:t>
      </w:r>
      <w:r w:rsidR="007105E4">
        <w:rPr>
          <w:lang w:val="en-US"/>
        </w:rPr>
        <w:t>centered on</w:t>
      </w:r>
      <w:r w:rsidR="00477425">
        <w:rPr>
          <w:lang w:val="en-US"/>
        </w:rPr>
        <w:t xml:space="preserve"> the idea of an unbridgeable distance between subjects who would hold different and incompatible hinges. The former is certainly more </w:t>
      </w:r>
      <w:r w:rsidR="007E62AB">
        <w:rPr>
          <w:lang w:val="en-US"/>
        </w:rPr>
        <w:t>fashionable</w:t>
      </w:r>
      <w:r w:rsidR="00477425">
        <w:rPr>
          <w:lang w:val="en-US"/>
        </w:rPr>
        <w:t xml:space="preserve"> today and is a “stronger” notion </w:t>
      </w:r>
      <w:r w:rsidR="00536F76">
        <w:rPr>
          <w:lang w:val="en-US"/>
        </w:rPr>
        <w:t xml:space="preserve">of relativism </w:t>
      </w:r>
      <w:r w:rsidR="00477425">
        <w:rPr>
          <w:lang w:val="en-US"/>
        </w:rPr>
        <w:t>than the latter.</w:t>
      </w:r>
      <w:r w:rsidR="00477473">
        <w:rPr>
          <w:rStyle w:val="Rimandonotaapidipagina"/>
          <w:lang w:val="en-US"/>
        </w:rPr>
        <w:footnoteReference w:id="9"/>
      </w:r>
      <w:r w:rsidR="00477425">
        <w:rPr>
          <w:lang w:val="en-US"/>
        </w:rPr>
        <w:t xml:space="preserve"> Key to it is the idea that relativism arises when people hold beliefs with </w:t>
      </w:r>
      <w:r w:rsidR="00121824">
        <w:rPr>
          <w:lang w:val="en-US"/>
        </w:rPr>
        <w:t>contradictory</w:t>
      </w:r>
      <w:r w:rsidR="00477425">
        <w:rPr>
          <w:lang w:val="en-US"/>
        </w:rPr>
        <w:t xml:space="preserve"> propositional contents, which, however, are considered to be equally valid both by them and </w:t>
      </w:r>
      <w:r w:rsidR="00BF7F3A">
        <w:rPr>
          <w:lang w:val="en-US"/>
        </w:rPr>
        <w:t>by</w:t>
      </w:r>
      <w:r w:rsidR="00477425">
        <w:rPr>
          <w:lang w:val="en-US"/>
        </w:rPr>
        <w:t xml:space="preserve"> </w:t>
      </w:r>
      <w:r w:rsidR="00542EAB">
        <w:rPr>
          <w:lang w:val="en-US"/>
        </w:rPr>
        <w:t xml:space="preserve">third </w:t>
      </w:r>
      <w:r w:rsidR="00477425">
        <w:rPr>
          <w:lang w:val="en-US"/>
        </w:rPr>
        <w:t xml:space="preserve">parties to their dispute, such that none of them is </w:t>
      </w:r>
      <w:r w:rsidR="008A7D33">
        <w:rPr>
          <w:lang w:val="en-US"/>
        </w:rPr>
        <w:t>considered</w:t>
      </w:r>
      <w:r w:rsidR="00477425">
        <w:rPr>
          <w:lang w:val="en-US"/>
        </w:rPr>
        <w:t xml:space="preserve"> to have made a mistake in forming them. Examples are</w:t>
      </w:r>
      <w:r w:rsidR="009F3793">
        <w:rPr>
          <w:lang w:val="en-US"/>
        </w:rPr>
        <w:t xml:space="preserve"> usually drawn from</w:t>
      </w:r>
      <w:r w:rsidR="00477425">
        <w:rPr>
          <w:lang w:val="en-US"/>
        </w:rPr>
        <w:t xml:space="preserve"> taste discourse, </w:t>
      </w:r>
      <w:r w:rsidR="00BF7F3A">
        <w:rPr>
          <w:lang w:val="en-US"/>
        </w:rPr>
        <w:t xml:space="preserve">with </w:t>
      </w:r>
      <w:r w:rsidR="00CB691A">
        <w:rPr>
          <w:lang w:val="en-US"/>
        </w:rPr>
        <w:t xml:space="preserve">pairs of </w:t>
      </w:r>
      <w:r w:rsidR="00146EE6">
        <w:rPr>
          <w:lang w:val="en-US"/>
        </w:rPr>
        <w:t>beliefs</w:t>
      </w:r>
      <w:r w:rsidR="00BF7F3A">
        <w:rPr>
          <w:lang w:val="en-US"/>
        </w:rPr>
        <w:t xml:space="preserve"> like</w:t>
      </w:r>
      <w:r w:rsidR="00477425">
        <w:rPr>
          <w:lang w:val="en-US"/>
        </w:rPr>
        <w:t xml:space="preserve"> “Sushi is tasty” and “Sushi is not tasty”.</w:t>
      </w:r>
      <w:r w:rsidR="00E22A53">
        <w:rPr>
          <w:lang w:val="en-US"/>
        </w:rPr>
        <w:t xml:space="preserve"> In such cases, people who disagree and hold </w:t>
      </w:r>
      <w:r w:rsidR="007105E4">
        <w:rPr>
          <w:lang w:val="en-US"/>
        </w:rPr>
        <w:t>contradictory</w:t>
      </w:r>
      <w:r w:rsidR="00E22A53">
        <w:rPr>
          <w:lang w:val="en-US"/>
        </w:rPr>
        <w:t xml:space="preserve"> propositions, may recognize </w:t>
      </w:r>
      <w:r w:rsidR="00052141">
        <w:rPr>
          <w:lang w:val="en-US"/>
        </w:rPr>
        <w:t xml:space="preserve">that their opponent </w:t>
      </w:r>
      <w:r w:rsidR="00146EE6">
        <w:rPr>
          <w:lang w:val="en-US"/>
        </w:rPr>
        <w:t>is equally entitled to their view, while persisting in the disagreement</w:t>
      </w:r>
      <w:r w:rsidR="00E22A53">
        <w:rPr>
          <w:lang w:val="en-US"/>
        </w:rPr>
        <w:t>.</w:t>
      </w:r>
    </w:p>
    <w:p w:rsidR="00163100" w:rsidRDefault="003266B5" w:rsidP="00E443C8">
      <w:pPr>
        <w:spacing w:line="360" w:lineRule="auto"/>
        <w:jc w:val="both"/>
        <w:rPr>
          <w:lang w:val="en-US"/>
        </w:rPr>
      </w:pPr>
      <w:r>
        <w:rPr>
          <w:lang w:val="en-US"/>
        </w:rPr>
        <w:t xml:space="preserve">This kind of relativism does not seem to be readily applicable to </w:t>
      </w:r>
      <w:r w:rsidRPr="003266B5">
        <w:rPr>
          <w:i/>
          <w:lang w:val="en-US"/>
        </w:rPr>
        <w:t>On Certainty</w:t>
      </w:r>
      <w:r>
        <w:rPr>
          <w:lang w:val="en-US"/>
        </w:rPr>
        <w:t xml:space="preserve">. First, </w:t>
      </w:r>
      <w:r w:rsidR="00BC7345">
        <w:rPr>
          <w:lang w:val="en-US"/>
        </w:rPr>
        <w:t xml:space="preserve">according to </w:t>
      </w:r>
      <w:r>
        <w:rPr>
          <w:lang w:val="en-US"/>
        </w:rPr>
        <w:t>framework readings, hinges are not at all like “Sushi is (or isn’t) tasty”. Their role is not</w:t>
      </w:r>
      <w:r w:rsidR="008A7D33">
        <w:rPr>
          <w:lang w:val="en-US"/>
        </w:rPr>
        <w:t xml:space="preserve"> </w:t>
      </w:r>
      <w:r w:rsidR="007B236C">
        <w:rPr>
          <w:lang w:val="en-US"/>
        </w:rPr>
        <w:t>descriptive but</w:t>
      </w:r>
      <w:r>
        <w:rPr>
          <w:lang w:val="en-US"/>
        </w:rPr>
        <w:t xml:space="preserve"> normative, in that they determine the conditions of evidential significance – what may be counted as evidence for what – and, in some cases, the conditions of semantic significance.</w:t>
      </w:r>
      <w:r w:rsidR="00542EAB">
        <w:rPr>
          <w:rStyle w:val="Rimandonotaapidipagina"/>
          <w:lang w:val="en-US"/>
        </w:rPr>
        <w:footnoteReference w:id="10"/>
      </w:r>
      <w:r>
        <w:rPr>
          <w:lang w:val="en-US"/>
        </w:rPr>
        <w:t xml:space="preserve"> </w:t>
      </w:r>
      <w:r w:rsidR="00BF7F3A">
        <w:rPr>
          <w:lang w:val="en-US"/>
        </w:rPr>
        <w:t xml:space="preserve">Second, on framework </w:t>
      </w:r>
      <w:r w:rsidR="009E10EE">
        <w:rPr>
          <w:lang w:val="en-US"/>
        </w:rPr>
        <w:t xml:space="preserve">and most epistemic </w:t>
      </w:r>
      <w:r w:rsidR="00BF7F3A">
        <w:rPr>
          <w:lang w:val="en-US"/>
        </w:rPr>
        <w:t>readings, hinges are not the content of a</w:t>
      </w:r>
      <w:r w:rsidR="001F3986">
        <w:rPr>
          <w:lang w:val="en-US"/>
        </w:rPr>
        <w:t>n attitude of</w:t>
      </w:r>
      <w:r w:rsidR="00BF7F3A">
        <w:rPr>
          <w:lang w:val="en-US"/>
        </w:rPr>
        <w:t xml:space="preserve"> belief, if that is supposed to entail having evidence in favor of the proposition believed. </w:t>
      </w:r>
      <w:r w:rsidR="001F58AB">
        <w:rPr>
          <w:lang w:val="en-US"/>
        </w:rPr>
        <w:t xml:space="preserve">According to one version of the </w:t>
      </w:r>
      <w:r w:rsidR="00BF7F3A">
        <w:rPr>
          <w:lang w:val="en-US"/>
        </w:rPr>
        <w:t>framework reading, hinges, unlike “Sushi is (isn’t) tasty”</w:t>
      </w:r>
      <w:r w:rsidR="001F3986">
        <w:rPr>
          <w:lang w:val="en-US"/>
        </w:rPr>
        <w:t>,</w:t>
      </w:r>
      <w:r w:rsidR="00BF7F3A">
        <w:rPr>
          <w:lang w:val="en-US"/>
        </w:rPr>
        <w:t xml:space="preserve"> are not </w:t>
      </w:r>
      <w:r w:rsidR="001F58AB">
        <w:rPr>
          <w:lang w:val="en-US"/>
        </w:rPr>
        <w:t xml:space="preserve">even </w:t>
      </w:r>
      <w:r w:rsidR="00BF7F3A">
        <w:rPr>
          <w:lang w:val="en-US"/>
        </w:rPr>
        <w:t>propositions (Moyal-Sharrock</w:t>
      </w:r>
      <w:r w:rsidR="00121824">
        <w:rPr>
          <w:lang w:val="en-US"/>
        </w:rPr>
        <w:t xml:space="preserve"> 2005</w:t>
      </w:r>
      <w:r w:rsidR="00146EE6">
        <w:rPr>
          <w:lang w:val="en-US"/>
        </w:rPr>
        <w:t>);</w:t>
      </w:r>
      <w:r w:rsidR="00BF7F3A">
        <w:rPr>
          <w:lang w:val="en-US"/>
        </w:rPr>
        <w:t xml:space="preserve"> </w:t>
      </w:r>
      <w:r w:rsidR="001F58AB">
        <w:rPr>
          <w:lang w:val="en-US"/>
        </w:rPr>
        <w:t xml:space="preserve">and, according to </w:t>
      </w:r>
      <w:r w:rsidR="007E62AB">
        <w:rPr>
          <w:lang w:val="en-US"/>
        </w:rPr>
        <w:t>Pritchard (2016)</w:t>
      </w:r>
      <w:r w:rsidR="00542EAB">
        <w:rPr>
          <w:lang w:val="en-US"/>
        </w:rPr>
        <w:t>,</w:t>
      </w:r>
      <w:r w:rsidR="00BF7F3A">
        <w:rPr>
          <w:lang w:val="en-US"/>
        </w:rPr>
        <w:t xml:space="preserve"> </w:t>
      </w:r>
      <w:r w:rsidR="001F58AB">
        <w:rPr>
          <w:lang w:val="en-US"/>
        </w:rPr>
        <w:t xml:space="preserve">they </w:t>
      </w:r>
      <w:r w:rsidR="00BF7F3A">
        <w:rPr>
          <w:lang w:val="en-US"/>
        </w:rPr>
        <w:t xml:space="preserve">are not the content of any propositional </w:t>
      </w:r>
      <w:r w:rsidR="001F3986">
        <w:rPr>
          <w:lang w:val="en-US"/>
        </w:rPr>
        <w:t>attitude</w:t>
      </w:r>
      <w:r w:rsidR="008A7D33">
        <w:rPr>
          <w:lang w:val="en-US"/>
        </w:rPr>
        <w:t xml:space="preserve"> –</w:t>
      </w:r>
      <w:r w:rsidR="00BF7F3A">
        <w:rPr>
          <w:lang w:val="en-US"/>
        </w:rPr>
        <w:t xml:space="preserve"> let it be belief, accept</w:t>
      </w:r>
      <w:r w:rsidR="00E22A53">
        <w:rPr>
          <w:lang w:val="en-US"/>
        </w:rPr>
        <w:t>ance, or trust</w:t>
      </w:r>
      <w:r w:rsidR="001F3986">
        <w:rPr>
          <w:lang w:val="en-US"/>
        </w:rPr>
        <w:t xml:space="preserve">. Thus, </w:t>
      </w:r>
      <w:r w:rsidR="009E10EE">
        <w:rPr>
          <w:lang w:val="en-US"/>
        </w:rPr>
        <w:t>on several prominent interpretations of</w:t>
      </w:r>
      <w:r w:rsidR="001F3986">
        <w:rPr>
          <w:lang w:val="en-US"/>
        </w:rPr>
        <w:t xml:space="preserve"> </w:t>
      </w:r>
      <w:r w:rsidR="001F3986" w:rsidRPr="00F42C8A">
        <w:rPr>
          <w:i/>
          <w:lang w:val="en-US"/>
        </w:rPr>
        <w:t>On Certainty</w:t>
      </w:r>
      <w:r w:rsidR="001F3986">
        <w:rPr>
          <w:lang w:val="en-US"/>
        </w:rPr>
        <w:t>, there would be no room for genuine disagreement about hinges, let alone a faultless one. Nor does one get a sense that Wittgenstein is concerned with the idea that opposite parties to a debate would recognize the legitimacy of conflicting views</w:t>
      </w:r>
      <w:r w:rsidR="008A7D33">
        <w:rPr>
          <w:lang w:val="en-US"/>
        </w:rPr>
        <w:t>;</w:t>
      </w:r>
      <w:r w:rsidR="00052141">
        <w:rPr>
          <w:lang w:val="en-US"/>
        </w:rPr>
        <w:t xml:space="preserve"> indeed, they would call each other “heretic” and “fool”</w:t>
      </w:r>
      <w:r w:rsidR="001F3986">
        <w:rPr>
          <w:lang w:val="en-US"/>
        </w:rPr>
        <w:t xml:space="preserve"> (</w:t>
      </w:r>
      <w:r w:rsidR="002D254C">
        <w:rPr>
          <w:lang w:val="en-US"/>
        </w:rPr>
        <w:t>OC 608-612</w:t>
      </w:r>
      <w:r w:rsidR="001F3986">
        <w:rPr>
          <w:lang w:val="en-US"/>
        </w:rPr>
        <w:t xml:space="preserve">). </w:t>
      </w:r>
      <w:r w:rsidR="00CB691A">
        <w:rPr>
          <w:lang w:val="en-US"/>
        </w:rPr>
        <w:t xml:space="preserve">The issue of whether their observers would be more even-handed is moot. The </w:t>
      </w:r>
      <w:r w:rsidR="008B196E">
        <w:rPr>
          <w:lang w:val="en-US"/>
        </w:rPr>
        <w:t>problem</w:t>
      </w:r>
      <w:r w:rsidR="00CB691A">
        <w:rPr>
          <w:lang w:val="en-US"/>
        </w:rPr>
        <w:t xml:space="preserve"> </w:t>
      </w:r>
      <w:r w:rsidR="004277DB">
        <w:rPr>
          <w:lang w:val="en-US"/>
        </w:rPr>
        <w:t>hinges on</w:t>
      </w:r>
      <w:r w:rsidR="00CB691A">
        <w:rPr>
          <w:lang w:val="en-US"/>
        </w:rPr>
        <w:t xml:space="preserve"> how to read those passages </w:t>
      </w:r>
      <w:r w:rsidR="00380B9A">
        <w:rPr>
          <w:lang w:val="en-US"/>
        </w:rPr>
        <w:t>where</w:t>
      </w:r>
      <w:r w:rsidR="00CB691A">
        <w:rPr>
          <w:lang w:val="en-US"/>
        </w:rPr>
        <w:t xml:space="preserve"> Wittgenstein</w:t>
      </w:r>
      <w:r w:rsidR="00146EE6">
        <w:rPr>
          <w:lang w:val="en-US"/>
        </w:rPr>
        <w:t xml:space="preserve"> does recoil from that idea</w:t>
      </w:r>
      <w:r w:rsidR="00380B9A">
        <w:rPr>
          <w:lang w:val="en-US"/>
        </w:rPr>
        <w:t xml:space="preserve"> (</w:t>
      </w:r>
      <w:r w:rsidR="00052141">
        <w:rPr>
          <w:lang w:val="en-US"/>
        </w:rPr>
        <w:t xml:space="preserve">OC </w:t>
      </w:r>
      <w:r w:rsidR="002D254C">
        <w:rPr>
          <w:lang w:val="en-US"/>
        </w:rPr>
        <w:t>108-111, 286</w:t>
      </w:r>
      <w:r w:rsidR="00380B9A">
        <w:rPr>
          <w:lang w:val="en-US"/>
        </w:rPr>
        <w:t>)</w:t>
      </w:r>
      <w:r w:rsidR="00146EE6">
        <w:rPr>
          <w:lang w:val="en-US"/>
        </w:rPr>
        <w:t xml:space="preserve">. In particular, </w:t>
      </w:r>
      <w:r w:rsidR="00CB691A">
        <w:rPr>
          <w:lang w:val="en-US"/>
        </w:rPr>
        <w:t>whether they should be taken at face value or, as often happens with the later Wittgenstein, as claims he is brin</w:t>
      </w:r>
      <w:r w:rsidR="001F58AB">
        <w:rPr>
          <w:lang w:val="en-US"/>
        </w:rPr>
        <w:t>g</w:t>
      </w:r>
      <w:r w:rsidR="00CB691A">
        <w:rPr>
          <w:lang w:val="en-US"/>
        </w:rPr>
        <w:t xml:space="preserve">ing up </w:t>
      </w:r>
      <w:r w:rsidR="001F58AB">
        <w:rPr>
          <w:lang w:val="en-US"/>
        </w:rPr>
        <w:t>merely for dialectical purposes</w:t>
      </w:r>
      <w:r w:rsidR="00146EE6">
        <w:rPr>
          <w:lang w:val="en-US"/>
        </w:rPr>
        <w:t>. C</w:t>
      </w:r>
      <w:r w:rsidR="00CB691A">
        <w:rPr>
          <w:lang w:val="en-US"/>
        </w:rPr>
        <w:t>onversely,</w:t>
      </w:r>
      <w:r w:rsidR="00146EE6">
        <w:rPr>
          <w:lang w:val="en-US"/>
        </w:rPr>
        <w:t xml:space="preserve"> the exegetical crux </w:t>
      </w:r>
      <w:r w:rsidR="00380B9A">
        <w:rPr>
          <w:lang w:val="en-US"/>
        </w:rPr>
        <w:t>concerns</w:t>
      </w:r>
      <w:r w:rsidR="00CB691A">
        <w:rPr>
          <w:lang w:val="en-US"/>
        </w:rPr>
        <w:t xml:space="preserve"> </w:t>
      </w:r>
      <w:r w:rsidR="00380B9A">
        <w:rPr>
          <w:lang w:val="en-US"/>
        </w:rPr>
        <w:t>the interpretation of</w:t>
      </w:r>
      <w:r w:rsidR="00CB691A">
        <w:rPr>
          <w:lang w:val="en-US"/>
        </w:rPr>
        <w:t xml:space="preserve"> those passages in </w:t>
      </w:r>
      <w:r w:rsidR="00CB691A">
        <w:rPr>
          <w:lang w:val="en-US"/>
        </w:rPr>
        <w:lastRenderedPageBreak/>
        <w:t xml:space="preserve">which he </w:t>
      </w:r>
      <w:r w:rsidR="00380B9A">
        <w:rPr>
          <w:lang w:val="en-US"/>
        </w:rPr>
        <w:t>does seem</w:t>
      </w:r>
      <w:r w:rsidR="00CB691A">
        <w:rPr>
          <w:lang w:val="en-US"/>
        </w:rPr>
        <w:t xml:space="preserve"> to </w:t>
      </w:r>
      <w:r w:rsidR="00052141">
        <w:rPr>
          <w:lang w:val="en-US"/>
        </w:rPr>
        <w:t xml:space="preserve">suggest </w:t>
      </w:r>
      <w:r w:rsidR="001F58AB">
        <w:rPr>
          <w:lang w:val="en-US"/>
        </w:rPr>
        <w:t>even-ha</w:t>
      </w:r>
      <w:r w:rsidR="000C031B">
        <w:rPr>
          <w:lang w:val="en-US"/>
        </w:rPr>
        <w:t>n</w:t>
      </w:r>
      <w:r w:rsidR="001F58AB">
        <w:rPr>
          <w:lang w:val="en-US"/>
        </w:rPr>
        <w:t>dedness</w:t>
      </w:r>
      <w:r w:rsidR="00052141">
        <w:rPr>
          <w:lang w:val="en-US"/>
        </w:rPr>
        <w:t xml:space="preserve">, </w:t>
      </w:r>
      <w:r w:rsidR="008A7D33">
        <w:rPr>
          <w:lang w:val="en-US"/>
        </w:rPr>
        <w:t>without ever actually stating</w:t>
      </w:r>
      <w:r w:rsidR="00052141">
        <w:rPr>
          <w:lang w:val="en-US"/>
        </w:rPr>
        <w:t xml:space="preserve"> it</w:t>
      </w:r>
      <w:r w:rsidR="008B196E">
        <w:rPr>
          <w:lang w:val="en-US"/>
        </w:rPr>
        <w:t xml:space="preserve"> (</w:t>
      </w:r>
      <w:r w:rsidR="00217462">
        <w:rPr>
          <w:lang w:val="en-US"/>
        </w:rPr>
        <w:t xml:space="preserve">OC 92, </w:t>
      </w:r>
      <w:r w:rsidR="00954454">
        <w:rPr>
          <w:lang w:val="en-US"/>
        </w:rPr>
        <w:t xml:space="preserve">238, 336, </w:t>
      </w:r>
      <w:r w:rsidR="00217462">
        <w:rPr>
          <w:lang w:val="en-US"/>
        </w:rPr>
        <w:t>608-612</w:t>
      </w:r>
      <w:r w:rsidR="008B196E">
        <w:rPr>
          <w:lang w:val="en-US"/>
        </w:rPr>
        <w:t xml:space="preserve">). </w:t>
      </w:r>
      <w:r w:rsidR="009F3793">
        <w:rPr>
          <w:lang w:val="en-US"/>
        </w:rPr>
        <w:t>Yet, overall,</w:t>
      </w:r>
      <w:r w:rsidR="008B196E">
        <w:rPr>
          <w:lang w:val="en-US"/>
        </w:rPr>
        <w:t xml:space="preserve"> </w:t>
      </w:r>
      <w:r w:rsidR="007B236C">
        <w:rPr>
          <w:lang w:val="en-US"/>
        </w:rPr>
        <w:t>there</w:t>
      </w:r>
      <w:r w:rsidR="008B196E">
        <w:rPr>
          <w:lang w:val="en-US"/>
        </w:rPr>
        <w:t xml:space="preserve"> is little room for this</w:t>
      </w:r>
      <w:r w:rsidR="00052141">
        <w:rPr>
          <w:lang w:val="en-US"/>
        </w:rPr>
        <w:t xml:space="preserve"> first</w:t>
      </w:r>
      <w:r w:rsidR="008B196E">
        <w:rPr>
          <w:lang w:val="en-US"/>
        </w:rPr>
        <w:t xml:space="preserve"> kind of relativism in </w:t>
      </w:r>
      <w:r w:rsidR="008B196E" w:rsidRPr="008B196E">
        <w:rPr>
          <w:i/>
          <w:lang w:val="en-US"/>
        </w:rPr>
        <w:t>On Certainty</w:t>
      </w:r>
      <w:r w:rsidR="008B196E">
        <w:rPr>
          <w:lang w:val="en-US"/>
        </w:rPr>
        <w:t>.</w:t>
      </w:r>
    </w:p>
    <w:p w:rsidR="002D2F15" w:rsidRDefault="001F3986" w:rsidP="00E443C8">
      <w:pPr>
        <w:spacing w:line="360" w:lineRule="auto"/>
        <w:jc w:val="both"/>
        <w:rPr>
          <w:lang w:val="en-US"/>
        </w:rPr>
      </w:pPr>
      <w:r>
        <w:rPr>
          <w:lang w:val="en-US"/>
        </w:rPr>
        <w:t xml:space="preserve">The </w:t>
      </w:r>
      <w:r w:rsidR="00052141">
        <w:rPr>
          <w:lang w:val="en-US"/>
        </w:rPr>
        <w:t>second</w:t>
      </w:r>
      <w:r>
        <w:rPr>
          <w:lang w:val="en-US"/>
        </w:rPr>
        <w:t xml:space="preserve"> kind of relativism, which, following </w:t>
      </w:r>
      <w:r w:rsidR="00146EE6">
        <w:rPr>
          <w:lang w:val="en-US"/>
        </w:rPr>
        <w:t xml:space="preserve">Bernard </w:t>
      </w:r>
      <w:r>
        <w:rPr>
          <w:lang w:val="en-US"/>
        </w:rPr>
        <w:t>Williams (</w:t>
      </w:r>
      <w:r w:rsidR="00146EE6" w:rsidRPr="00146EE6">
        <w:rPr>
          <w:lang w:val="en-US"/>
        </w:rPr>
        <w:t>1974-1975</w:t>
      </w:r>
      <w:r>
        <w:rPr>
          <w:lang w:val="en-US"/>
        </w:rPr>
        <w:t xml:space="preserve">), we may call “relativism of distance”, </w:t>
      </w:r>
      <w:r w:rsidR="009E10EE">
        <w:rPr>
          <w:lang w:val="en-US"/>
        </w:rPr>
        <w:t xml:space="preserve">does not frame relativism as </w:t>
      </w:r>
      <w:r w:rsidR="00380B9A">
        <w:rPr>
          <w:lang w:val="en-US"/>
        </w:rPr>
        <w:t>centering on</w:t>
      </w:r>
      <w:r w:rsidR="009E10EE">
        <w:rPr>
          <w:lang w:val="en-US"/>
        </w:rPr>
        <w:t xml:space="preserve"> the idea of (faultless) disagreement. Rather, the key notion is that of “alternatives”, to borrow Carol Rovane’s terminology (</w:t>
      </w:r>
      <w:r w:rsidR="00717C44">
        <w:rPr>
          <w:lang w:val="en-US"/>
        </w:rPr>
        <w:t>2013</w:t>
      </w:r>
      <w:r w:rsidR="009E10EE">
        <w:rPr>
          <w:lang w:val="en-US"/>
        </w:rPr>
        <w:t xml:space="preserve">). </w:t>
      </w:r>
      <w:r w:rsidR="008A7D33">
        <w:rPr>
          <w:lang w:val="en-US"/>
        </w:rPr>
        <w:t>Accordingly</w:t>
      </w:r>
      <w:r w:rsidR="009E10EE">
        <w:rPr>
          <w:lang w:val="en-US"/>
        </w:rPr>
        <w:t>, there may be areas of discourse, such as morals, in which</w:t>
      </w:r>
      <w:r w:rsidR="00217462">
        <w:rPr>
          <w:lang w:val="en-US"/>
        </w:rPr>
        <w:t xml:space="preserve"> more than one system of values</w:t>
      </w:r>
      <w:r w:rsidR="009E10EE">
        <w:rPr>
          <w:lang w:val="en-US"/>
        </w:rPr>
        <w:t xml:space="preserve"> </w:t>
      </w:r>
      <w:r w:rsidR="006D33F9">
        <w:rPr>
          <w:lang w:val="en-US"/>
        </w:rPr>
        <w:t>is</w:t>
      </w:r>
      <w:r w:rsidR="009E10EE">
        <w:rPr>
          <w:lang w:val="en-US"/>
        </w:rPr>
        <w:t xml:space="preserve"> legitimate. On certain views, like Williams’, </w:t>
      </w:r>
      <w:r w:rsidR="00217462">
        <w:rPr>
          <w:lang w:val="en-US"/>
        </w:rPr>
        <w:t xml:space="preserve">these different systems of values </w:t>
      </w:r>
      <w:r w:rsidR="006D33F9">
        <w:rPr>
          <w:lang w:val="en-US"/>
        </w:rPr>
        <w:t xml:space="preserve">happen to be factually insulated from one another, because of temporal </w:t>
      </w:r>
      <w:r w:rsidR="00052141">
        <w:rPr>
          <w:lang w:val="en-US"/>
        </w:rPr>
        <w:t>factors</w:t>
      </w:r>
      <w:r w:rsidR="001F58AB">
        <w:rPr>
          <w:lang w:val="en-US"/>
        </w:rPr>
        <w:t>.</w:t>
      </w:r>
      <w:r w:rsidR="006A597D">
        <w:rPr>
          <w:lang w:val="en-US"/>
        </w:rPr>
        <w:t xml:space="preserve"> </w:t>
      </w:r>
      <w:r w:rsidR="00146EE6" w:rsidRPr="00146EE6">
        <w:rPr>
          <w:lang w:val="en-US"/>
        </w:rPr>
        <w:t>Rovane</w:t>
      </w:r>
      <w:r w:rsidR="008A7D33">
        <w:rPr>
          <w:lang w:val="en-US"/>
        </w:rPr>
        <w:t>, in contrast,</w:t>
      </w:r>
      <w:r w:rsidR="00146EE6" w:rsidRPr="00146EE6">
        <w:rPr>
          <w:lang w:val="en-US"/>
        </w:rPr>
        <w:t xml:space="preserve"> considers the different moral codes </w:t>
      </w:r>
      <w:r w:rsidR="009F3793">
        <w:rPr>
          <w:lang w:val="en-US"/>
        </w:rPr>
        <w:t xml:space="preserve">a </w:t>
      </w:r>
      <w:r w:rsidR="00146EE6" w:rsidRPr="00146EE6">
        <w:rPr>
          <w:lang w:val="en-US"/>
        </w:rPr>
        <w:t xml:space="preserve">contemporary </w:t>
      </w:r>
      <w:r w:rsidR="009F3793">
        <w:rPr>
          <w:lang w:val="en-US"/>
        </w:rPr>
        <w:t>woman from rural India</w:t>
      </w:r>
      <w:r w:rsidR="00146EE6" w:rsidRPr="00146EE6">
        <w:rPr>
          <w:lang w:val="en-US"/>
        </w:rPr>
        <w:t xml:space="preserve"> and </w:t>
      </w:r>
      <w:r w:rsidR="009F3793">
        <w:rPr>
          <w:lang w:val="en-US"/>
        </w:rPr>
        <w:t>an American woma</w:t>
      </w:r>
      <w:r w:rsidR="00146EE6" w:rsidRPr="00146EE6">
        <w:rPr>
          <w:lang w:val="en-US"/>
        </w:rPr>
        <w:t xml:space="preserve">n </w:t>
      </w:r>
      <w:r w:rsidR="009F3793">
        <w:rPr>
          <w:lang w:val="en-US"/>
        </w:rPr>
        <w:t>from NYC</w:t>
      </w:r>
      <w:r w:rsidR="00D4070E">
        <w:rPr>
          <w:lang w:val="en-US"/>
        </w:rPr>
        <w:t xml:space="preserve"> may</w:t>
      </w:r>
      <w:r w:rsidR="009F3793">
        <w:rPr>
          <w:lang w:val="en-US"/>
        </w:rPr>
        <w:t xml:space="preserve"> have</w:t>
      </w:r>
      <w:r w:rsidR="006D33F9">
        <w:rPr>
          <w:lang w:val="en-US"/>
        </w:rPr>
        <w:t xml:space="preserve">. </w:t>
      </w:r>
      <w:r w:rsidR="001F58AB">
        <w:rPr>
          <w:lang w:val="en-US"/>
        </w:rPr>
        <w:t>S</w:t>
      </w:r>
      <w:r w:rsidR="006D33F9">
        <w:rPr>
          <w:lang w:val="en-US"/>
        </w:rPr>
        <w:t xml:space="preserve">he concedes that </w:t>
      </w:r>
      <w:r w:rsidR="005223EF">
        <w:rPr>
          <w:lang w:val="en-US"/>
        </w:rPr>
        <w:t>while having</w:t>
      </w:r>
      <w:r w:rsidR="006D33F9">
        <w:rPr>
          <w:lang w:val="en-US"/>
        </w:rPr>
        <w:t xml:space="preserve"> different values </w:t>
      </w:r>
      <w:r w:rsidR="005223EF">
        <w:rPr>
          <w:lang w:val="en-US"/>
        </w:rPr>
        <w:t xml:space="preserve">they may </w:t>
      </w:r>
      <w:r w:rsidR="006D33F9">
        <w:rPr>
          <w:lang w:val="en-US"/>
        </w:rPr>
        <w:t>engage in a meaningful conversation, which would disclose to them their deep differences (</w:t>
      </w:r>
      <w:r w:rsidR="008E3B22">
        <w:rPr>
          <w:lang w:val="en-US"/>
        </w:rPr>
        <w:t>2013, 38-58</w:t>
      </w:r>
      <w:r w:rsidR="006D33F9">
        <w:rPr>
          <w:lang w:val="en-US"/>
        </w:rPr>
        <w:t xml:space="preserve">.) Yet, she also holds that their beliefs would stand in no logical relation whatsoever. </w:t>
      </w:r>
      <w:r w:rsidR="001F58AB">
        <w:rPr>
          <w:lang w:val="en-US"/>
        </w:rPr>
        <w:t>D</w:t>
      </w:r>
      <w:r w:rsidR="006D33F9">
        <w:rPr>
          <w:lang w:val="en-US"/>
        </w:rPr>
        <w:t xml:space="preserve">ue to their deep differences regarding what is good or bad, they would end up assigning different meanings to </w:t>
      </w:r>
      <w:r w:rsidR="000B4737">
        <w:rPr>
          <w:lang w:val="en-US"/>
        </w:rPr>
        <w:t>the corresponding</w:t>
      </w:r>
      <w:r w:rsidR="006D33F9">
        <w:rPr>
          <w:lang w:val="en-US"/>
        </w:rPr>
        <w:t xml:space="preserve"> terms, such that their respective claims “ɸ-ing is good” and “ɸ-ing is not good” would neither be compatible nor incompatible, because </w:t>
      </w:r>
      <w:r w:rsidR="00A953D3">
        <w:rPr>
          <w:lang w:val="en-US"/>
        </w:rPr>
        <w:t>“</w:t>
      </w:r>
      <w:r w:rsidR="006D33F9">
        <w:rPr>
          <w:lang w:val="en-US"/>
        </w:rPr>
        <w:t>good</w:t>
      </w:r>
      <w:r w:rsidR="00A953D3">
        <w:rPr>
          <w:lang w:val="en-US"/>
        </w:rPr>
        <w:t>”</w:t>
      </w:r>
      <w:r w:rsidR="006D33F9">
        <w:rPr>
          <w:lang w:val="en-US"/>
        </w:rPr>
        <w:t xml:space="preserve"> would not mean the same in these two sentences. This view is highly problematical, however, for at least the following two reasons. First, because it </w:t>
      </w:r>
      <w:r w:rsidR="00542EAB">
        <w:rPr>
          <w:lang w:val="en-US"/>
        </w:rPr>
        <w:t>would depend</w:t>
      </w:r>
      <w:r w:rsidR="006D33F9">
        <w:rPr>
          <w:lang w:val="en-US"/>
        </w:rPr>
        <w:t xml:space="preserve"> on a holistic conception of meaning which is difficult to defend. </w:t>
      </w:r>
      <w:r w:rsidR="000B4737">
        <w:rPr>
          <w:lang w:val="en-US"/>
        </w:rPr>
        <w:t>Often times</w:t>
      </w:r>
      <w:r w:rsidR="006D33F9">
        <w:rPr>
          <w:lang w:val="en-US"/>
        </w:rPr>
        <w:t xml:space="preserve"> </w:t>
      </w:r>
      <w:r w:rsidR="000B4737">
        <w:rPr>
          <w:lang w:val="en-US"/>
        </w:rPr>
        <w:t xml:space="preserve">parties to a moral debate do agree on some central uses of words such as “good” and “bad”. </w:t>
      </w:r>
      <w:r w:rsidR="00542EAB">
        <w:rPr>
          <w:lang w:val="en-US"/>
        </w:rPr>
        <w:t>S</w:t>
      </w:r>
      <w:r w:rsidR="000B4737">
        <w:rPr>
          <w:lang w:val="en-US"/>
        </w:rPr>
        <w:t>econdly, if by “good” they</w:t>
      </w:r>
      <w:r w:rsidR="007B236C">
        <w:rPr>
          <w:lang w:val="en-US"/>
        </w:rPr>
        <w:t xml:space="preserve"> mean different things</w:t>
      </w:r>
      <w:r w:rsidR="006C7108">
        <w:rPr>
          <w:lang w:val="en-US"/>
        </w:rPr>
        <w:t>,</w:t>
      </w:r>
      <w:r w:rsidR="007B236C">
        <w:rPr>
          <w:lang w:val="en-US"/>
        </w:rPr>
        <w:t xml:space="preserve"> </w:t>
      </w:r>
      <w:r w:rsidR="000B4737">
        <w:rPr>
          <w:lang w:val="en-US"/>
        </w:rPr>
        <w:t xml:space="preserve">their claims </w:t>
      </w:r>
      <w:r w:rsidR="007B236C">
        <w:rPr>
          <w:lang w:val="en-US"/>
        </w:rPr>
        <w:t>are not incompatible.</w:t>
      </w:r>
      <w:r w:rsidR="000B4737">
        <w:rPr>
          <w:lang w:val="en-US"/>
        </w:rPr>
        <w:t xml:space="preserve"> </w:t>
      </w:r>
      <w:r w:rsidR="002D2F15">
        <w:rPr>
          <w:lang w:val="en-US"/>
        </w:rPr>
        <w:t>For, i</w:t>
      </w:r>
      <w:r w:rsidR="000B4737">
        <w:rPr>
          <w:lang w:val="en-US"/>
        </w:rPr>
        <w:t xml:space="preserve">f </w:t>
      </w:r>
      <w:r w:rsidR="008A7D33">
        <w:rPr>
          <w:lang w:val="en-US"/>
        </w:rPr>
        <w:t>A says</w:t>
      </w:r>
      <w:r w:rsidR="000B4737">
        <w:rPr>
          <w:lang w:val="en-US"/>
        </w:rPr>
        <w:t xml:space="preserve"> “The bank is near”, while </w:t>
      </w:r>
      <w:r w:rsidR="008A7D33">
        <w:rPr>
          <w:lang w:val="en-US"/>
        </w:rPr>
        <w:t>B</w:t>
      </w:r>
      <w:r w:rsidR="000B4737">
        <w:rPr>
          <w:lang w:val="en-US"/>
        </w:rPr>
        <w:t xml:space="preserve"> say</w:t>
      </w:r>
      <w:r w:rsidR="008A7D33">
        <w:rPr>
          <w:lang w:val="en-US"/>
        </w:rPr>
        <w:t>s</w:t>
      </w:r>
      <w:r w:rsidR="000B4737">
        <w:rPr>
          <w:lang w:val="en-US"/>
        </w:rPr>
        <w:t xml:space="preserve"> it isn’t, but </w:t>
      </w:r>
      <w:r w:rsidR="008A7D33">
        <w:rPr>
          <w:lang w:val="en-US"/>
        </w:rPr>
        <w:t>they</w:t>
      </w:r>
      <w:r w:rsidR="000B4737">
        <w:rPr>
          <w:lang w:val="en-US"/>
        </w:rPr>
        <w:t xml:space="preserve"> mean two different things by “bank” (i.e. the bank of the river </w:t>
      </w:r>
      <w:r w:rsidR="002D2F15">
        <w:rPr>
          <w:lang w:val="en-US"/>
        </w:rPr>
        <w:t>(bank</w:t>
      </w:r>
      <w:r w:rsidR="002D2F15" w:rsidRPr="00A953D3">
        <w:rPr>
          <w:vertAlign w:val="subscript"/>
          <w:lang w:val="en-US"/>
        </w:rPr>
        <w:t>r</w:t>
      </w:r>
      <w:r w:rsidR="002D2F15">
        <w:rPr>
          <w:lang w:val="en-US"/>
        </w:rPr>
        <w:t xml:space="preserve">) </w:t>
      </w:r>
      <w:r w:rsidR="000B4737">
        <w:rPr>
          <w:lang w:val="en-US"/>
        </w:rPr>
        <w:t>as opposed to the financial institution</w:t>
      </w:r>
      <w:r w:rsidR="002D2F15">
        <w:rPr>
          <w:lang w:val="en-US"/>
        </w:rPr>
        <w:t xml:space="preserve"> (bank</w:t>
      </w:r>
      <w:r w:rsidR="002D2F15" w:rsidRPr="00A953D3">
        <w:rPr>
          <w:vertAlign w:val="subscript"/>
          <w:lang w:val="en-US"/>
        </w:rPr>
        <w:t>fi</w:t>
      </w:r>
      <w:r w:rsidR="002D2F15">
        <w:rPr>
          <w:lang w:val="en-US"/>
        </w:rPr>
        <w:t>)</w:t>
      </w:r>
      <w:r w:rsidR="000B4737">
        <w:rPr>
          <w:lang w:val="en-US"/>
        </w:rPr>
        <w:t xml:space="preserve">), then </w:t>
      </w:r>
      <w:r w:rsidR="008A7D33">
        <w:rPr>
          <w:lang w:val="en-US"/>
        </w:rPr>
        <w:t>their</w:t>
      </w:r>
      <w:r w:rsidR="000B4737">
        <w:rPr>
          <w:lang w:val="en-US"/>
        </w:rPr>
        <w:t xml:space="preserve"> claims are compatible.</w:t>
      </w:r>
      <w:r w:rsidR="002A18B4">
        <w:rPr>
          <w:lang w:val="en-US"/>
        </w:rPr>
        <w:t xml:space="preserve"> </w:t>
      </w:r>
      <w:r w:rsidR="002D2F15">
        <w:rPr>
          <w:lang w:val="en-US"/>
        </w:rPr>
        <w:t>Hence</w:t>
      </w:r>
      <w:r w:rsidR="002A18B4">
        <w:rPr>
          <w:lang w:val="en-US"/>
        </w:rPr>
        <w:t>, once the relevant disambigua</w:t>
      </w:r>
      <w:r w:rsidR="002D2F15">
        <w:rPr>
          <w:lang w:val="en-US"/>
        </w:rPr>
        <w:t xml:space="preserve">tion has </w:t>
      </w:r>
      <w:r w:rsidR="001F58AB">
        <w:rPr>
          <w:lang w:val="en-US"/>
        </w:rPr>
        <w:t>occurred</w:t>
      </w:r>
      <w:r w:rsidR="002D2F15">
        <w:rPr>
          <w:lang w:val="en-US"/>
        </w:rPr>
        <w:t>, subjects sh</w:t>
      </w:r>
      <w:r w:rsidR="002A18B4">
        <w:rPr>
          <w:lang w:val="en-US"/>
        </w:rPr>
        <w:t xml:space="preserve">ould agree, </w:t>
      </w:r>
      <w:r w:rsidR="002A18B4" w:rsidRPr="002D2F15">
        <w:rPr>
          <w:i/>
          <w:lang w:val="en-US"/>
        </w:rPr>
        <w:t>ceteris paribus</w:t>
      </w:r>
      <w:r w:rsidR="002A18B4">
        <w:rPr>
          <w:lang w:val="en-US"/>
        </w:rPr>
        <w:t>, that bank</w:t>
      </w:r>
      <w:r w:rsidR="002A18B4" w:rsidRPr="00A953D3">
        <w:rPr>
          <w:vertAlign w:val="subscript"/>
          <w:lang w:val="en-US"/>
        </w:rPr>
        <w:t>r</w:t>
      </w:r>
      <w:r w:rsidR="002A18B4">
        <w:rPr>
          <w:lang w:val="en-US"/>
        </w:rPr>
        <w:t xml:space="preserve"> is near, while bank</w:t>
      </w:r>
      <w:r w:rsidR="002A18B4" w:rsidRPr="00A953D3">
        <w:rPr>
          <w:vertAlign w:val="subscript"/>
          <w:lang w:val="en-US"/>
        </w:rPr>
        <w:t>fi</w:t>
      </w:r>
      <w:r w:rsidR="002A18B4">
        <w:rPr>
          <w:lang w:val="en-US"/>
        </w:rPr>
        <w:t xml:space="preserve"> is not. In particular, they </w:t>
      </w:r>
      <w:r w:rsidR="002D2F15">
        <w:rPr>
          <w:lang w:val="en-US"/>
        </w:rPr>
        <w:t>should</w:t>
      </w:r>
      <w:r w:rsidR="00A953D3">
        <w:rPr>
          <w:lang w:val="en-US"/>
        </w:rPr>
        <w:t xml:space="preserve"> each</w:t>
      </w:r>
      <w:r w:rsidR="002A18B4">
        <w:rPr>
          <w:lang w:val="en-US"/>
        </w:rPr>
        <w:t xml:space="preserve"> </w:t>
      </w:r>
      <w:r w:rsidR="000E039E">
        <w:rPr>
          <w:lang w:val="en-US"/>
        </w:rPr>
        <w:t>endorse</w:t>
      </w:r>
      <w:r w:rsidR="002A18B4">
        <w:rPr>
          <w:lang w:val="en-US"/>
        </w:rPr>
        <w:t xml:space="preserve"> both beliefs</w:t>
      </w:r>
      <w:r w:rsidR="00A953D3">
        <w:rPr>
          <w:lang w:val="en-US"/>
        </w:rPr>
        <w:t xml:space="preserve"> together</w:t>
      </w:r>
      <w:r w:rsidR="002A18B4">
        <w:rPr>
          <w:lang w:val="en-US"/>
        </w:rPr>
        <w:t>.</w:t>
      </w:r>
      <w:r w:rsidR="002D2F15">
        <w:rPr>
          <w:lang w:val="en-US"/>
        </w:rPr>
        <w:t xml:space="preserve"> Thus, on Rovane’s rendition of relativism of </w:t>
      </w:r>
      <w:r w:rsidR="00146EE6">
        <w:rPr>
          <w:lang w:val="en-US"/>
        </w:rPr>
        <w:t>distance</w:t>
      </w:r>
      <w:r w:rsidR="001F58AB">
        <w:rPr>
          <w:lang w:val="en-US"/>
        </w:rPr>
        <w:t>,</w:t>
      </w:r>
      <w:r w:rsidR="002D2F15">
        <w:rPr>
          <w:lang w:val="en-US"/>
        </w:rPr>
        <w:t xml:space="preserve"> it would be difficult to understand why opposite parties could not embrace together what </w:t>
      </w:r>
      <w:r w:rsidR="002D2F15" w:rsidRPr="002D2F15">
        <w:rPr>
          <w:i/>
          <w:lang w:val="en-US"/>
        </w:rPr>
        <w:t>prima facie</w:t>
      </w:r>
      <w:r w:rsidR="002D2F15">
        <w:rPr>
          <w:lang w:val="en-US"/>
        </w:rPr>
        <w:t xml:space="preserve"> seemed to be remote alternatives. In fact, she seems </w:t>
      </w:r>
      <w:r w:rsidR="004277DB">
        <w:rPr>
          <w:lang w:val="en-US"/>
        </w:rPr>
        <w:t>drawn to</w:t>
      </w:r>
      <w:r w:rsidR="002D2F15">
        <w:rPr>
          <w:lang w:val="en-US"/>
        </w:rPr>
        <w:t xml:space="preserve"> t</w:t>
      </w:r>
      <w:r w:rsidR="00D4070E">
        <w:rPr>
          <w:lang w:val="en-US"/>
        </w:rPr>
        <w:t>he notion of incommensurability</w:t>
      </w:r>
      <w:r w:rsidR="002D2F15">
        <w:rPr>
          <w:lang w:val="en-US"/>
        </w:rPr>
        <w:t xml:space="preserve"> </w:t>
      </w:r>
      <w:r w:rsidR="000E039E">
        <w:rPr>
          <w:lang w:val="en-US"/>
        </w:rPr>
        <w:t>Donald</w:t>
      </w:r>
      <w:r w:rsidR="002D2F15">
        <w:rPr>
          <w:lang w:val="en-US"/>
        </w:rPr>
        <w:t xml:space="preserve"> Davidson </w:t>
      </w:r>
      <w:r w:rsidR="000E79EB">
        <w:rPr>
          <w:lang w:val="en-US"/>
        </w:rPr>
        <w:t xml:space="preserve">(1973) </w:t>
      </w:r>
      <w:r w:rsidR="002D2F15">
        <w:rPr>
          <w:lang w:val="en-US"/>
        </w:rPr>
        <w:t xml:space="preserve">warned us against long ago. </w:t>
      </w:r>
      <w:r w:rsidR="007F2650">
        <w:rPr>
          <w:lang w:val="en-US"/>
        </w:rPr>
        <w:t>Yet</w:t>
      </w:r>
      <w:r w:rsidR="00BF74C3">
        <w:rPr>
          <w:lang w:val="en-US"/>
        </w:rPr>
        <w:t>,</w:t>
      </w:r>
      <w:r w:rsidR="00052141">
        <w:rPr>
          <w:lang w:val="en-US"/>
        </w:rPr>
        <w:t xml:space="preserve"> it is not clear </w:t>
      </w:r>
      <w:r w:rsidR="00E22A53">
        <w:rPr>
          <w:lang w:val="en-US"/>
        </w:rPr>
        <w:t>that</w:t>
      </w:r>
      <w:r w:rsidR="007F2650">
        <w:rPr>
          <w:lang w:val="en-US"/>
        </w:rPr>
        <w:t xml:space="preserve"> she has </w:t>
      </w:r>
      <w:r w:rsidR="00E22A53">
        <w:rPr>
          <w:lang w:val="en-US"/>
        </w:rPr>
        <w:t>succeeded in making</w:t>
      </w:r>
      <w:r w:rsidR="007F2650">
        <w:rPr>
          <w:lang w:val="en-US"/>
        </w:rPr>
        <w:t xml:space="preserve"> it any more palatable.</w:t>
      </w:r>
      <w:r w:rsidR="00183EDC">
        <w:rPr>
          <w:lang w:val="en-US"/>
        </w:rPr>
        <w:t xml:space="preserve"> Furthermore, there is </w:t>
      </w:r>
      <w:r w:rsidR="006C7108">
        <w:rPr>
          <w:lang w:val="en-US"/>
        </w:rPr>
        <w:t>little</w:t>
      </w:r>
      <w:r w:rsidR="00183EDC">
        <w:rPr>
          <w:lang w:val="en-US"/>
        </w:rPr>
        <w:t xml:space="preserve"> in </w:t>
      </w:r>
      <w:r w:rsidR="00183EDC" w:rsidRPr="00183EDC">
        <w:rPr>
          <w:i/>
          <w:lang w:val="en-US"/>
        </w:rPr>
        <w:t>On Certainty</w:t>
      </w:r>
      <w:r w:rsidR="00544C5C">
        <w:rPr>
          <w:lang w:val="en-US"/>
        </w:rPr>
        <w:t>,</w:t>
      </w:r>
      <w:r w:rsidR="00183EDC">
        <w:rPr>
          <w:lang w:val="en-US"/>
        </w:rPr>
        <w:t xml:space="preserve"> which resonate</w:t>
      </w:r>
      <w:r w:rsidR="006A5018">
        <w:rPr>
          <w:lang w:val="en-US"/>
        </w:rPr>
        <w:t>s</w:t>
      </w:r>
      <w:r w:rsidR="00183EDC">
        <w:rPr>
          <w:lang w:val="en-US"/>
        </w:rPr>
        <w:t xml:space="preserve"> with the idea that people might hold incompatible hinges and thus end up assigning different meanings to the terms used to express them. For, on the one hand, the examples Wittgenstein uses are such that people seem to understand each other perfectly well when </w:t>
      </w:r>
      <w:r w:rsidR="000E79EB">
        <w:rPr>
          <w:lang w:val="en-US"/>
        </w:rPr>
        <w:t>they use</w:t>
      </w:r>
      <w:r w:rsidR="00183EDC">
        <w:rPr>
          <w:lang w:val="en-US"/>
        </w:rPr>
        <w:t xml:space="preserve"> “Moon”, “rain”, “Earth”, and so on. On the other hand, even when he suggests that </w:t>
      </w:r>
      <w:r w:rsidR="00121824">
        <w:rPr>
          <w:lang w:val="en-US"/>
        </w:rPr>
        <w:t>doubting of</w:t>
      </w:r>
      <w:r w:rsidR="00183EDC">
        <w:rPr>
          <w:lang w:val="en-US"/>
        </w:rPr>
        <w:t xml:space="preserve"> a hinge, like, for instance, “Here is my hand”</w:t>
      </w:r>
      <w:r w:rsidR="00E81970">
        <w:rPr>
          <w:lang w:val="en-US"/>
        </w:rPr>
        <w:t xml:space="preserve"> (in a context where one holds up one’s hand in good lighting condition</w:t>
      </w:r>
      <w:r w:rsidR="00146EE6">
        <w:rPr>
          <w:lang w:val="en-US"/>
        </w:rPr>
        <w:t>s</w:t>
      </w:r>
      <w:r w:rsidR="00E81970">
        <w:rPr>
          <w:lang w:val="en-US"/>
        </w:rPr>
        <w:t>)</w:t>
      </w:r>
      <w:r w:rsidR="00183EDC">
        <w:rPr>
          <w:lang w:val="en-US"/>
        </w:rPr>
        <w:t>, or “</w:t>
      </w:r>
      <w:r w:rsidR="008A7D33">
        <w:rPr>
          <w:lang w:val="en-US"/>
        </w:rPr>
        <w:t>this</w:t>
      </w:r>
      <w:r w:rsidR="00183EDC">
        <w:rPr>
          <w:lang w:val="en-US"/>
        </w:rPr>
        <w:t xml:space="preserve"> is a physical object”</w:t>
      </w:r>
      <w:r w:rsidR="00E81970">
        <w:rPr>
          <w:lang w:val="en-US"/>
        </w:rPr>
        <w:t xml:space="preserve"> (said while pointing at one)</w:t>
      </w:r>
      <w:r w:rsidR="00183EDC">
        <w:rPr>
          <w:lang w:val="en-US"/>
        </w:rPr>
        <w:t xml:space="preserve">, would cast doubt on what one means by “hand” or “physical object”, he </w:t>
      </w:r>
      <w:r w:rsidR="001F58AB">
        <w:rPr>
          <w:lang w:val="en-US"/>
        </w:rPr>
        <w:t xml:space="preserve">does not seem to be drawn to conceptual relativity. </w:t>
      </w:r>
      <w:r w:rsidR="006C7108">
        <w:rPr>
          <w:lang w:val="en-US"/>
        </w:rPr>
        <w:t xml:space="preserve">Rather, he is concerned that doing so would annihilate meaning altogether. </w:t>
      </w:r>
      <w:r w:rsidR="008A7D33">
        <w:rPr>
          <w:lang w:val="en-US"/>
        </w:rPr>
        <w:t>In other writings,</w:t>
      </w:r>
      <w:r w:rsidR="001F58AB">
        <w:rPr>
          <w:lang w:val="en-US"/>
        </w:rPr>
        <w:t xml:space="preserve"> he </w:t>
      </w:r>
      <w:r w:rsidR="008A7D33">
        <w:rPr>
          <w:lang w:val="en-US"/>
        </w:rPr>
        <w:t>actually</w:t>
      </w:r>
      <w:r w:rsidR="00183EDC">
        <w:rPr>
          <w:lang w:val="en-US"/>
        </w:rPr>
        <w:t xml:space="preserve"> recommend</w:t>
      </w:r>
      <w:r w:rsidR="008A7D33">
        <w:rPr>
          <w:lang w:val="en-US"/>
        </w:rPr>
        <w:t>s</w:t>
      </w:r>
      <w:r w:rsidR="00183EDC">
        <w:rPr>
          <w:lang w:val="en-US"/>
        </w:rPr>
        <w:t xml:space="preserve"> revising the </w:t>
      </w:r>
      <w:r w:rsidR="00D4070E">
        <w:rPr>
          <w:lang w:val="en-US"/>
        </w:rPr>
        <w:t xml:space="preserve">interpretation of their </w:t>
      </w:r>
      <w:r w:rsidR="00D4070E">
        <w:rPr>
          <w:lang w:val="en-US"/>
        </w:rPr>
        <w:lastRenderedPageBreak/>
        <w:t>words</w:t>
      </w:r>
      <w:r w:rsidR="00E81970">
        <w:rPr>
          <w:lang w:val="en-US"/>
        </w:rPr>
        <w:t xml:space="preserve"> to re-establish accord.</w:t>
      </w:r>
      <w:r w:rsidR="00544C5C">
        <w:rPr>
          <w:rStyle w:val="Rimandonotaapidipagina"/>
          <w:lang w:val="en-US"/>
        </w:rPr>
        <w:footnoteReference w:id="11"/>
      </w:r>
      <w:r w:rsidR="000E79EB">
        <w:rPr>
          <w:lang w:val="en-US"/>
        </w:rPr>
        <w:t xml:space="preserve"> </w:t>
      </w:r>
      <w:r w:rsidR="008A7D33">
        <w:rPr>
          <w:lang w:val="en-US"/>
        </w:rPr>
        <w:t xml:space="preserve">In </w:t>
      </w:r>
      <w:r w:rsidR="008A7D33" w:rsidRPr="008A7D33">
        <w:rPr>
          <w:i/>
          <w:lang w:val="en-US"/>
        </w:rPr>
        <w:t>On Certainty</w:t>
      </w:r>
      <w:r w:rsidR="000E79EB">
        <w:rPr>
          <w:lang w:val="en-US"/>
        </w:rPr>
        <w:t>,</w:t>
      </w:r>
      <w:r w:rsidR="008A7D33">
        <w:rPr>
          <w:lang w:val="en-US"/>
        </w:rPr>
        <w:t xml:space="preserve"> in contrast,</w:t>
      </w:r>
      <w:r w:rsidR="001F58AB">
        <w:rPr>
          <w:lang w:val="en-US"/>
        </w:rPr>
        <w:t xml:space="preserve"> </w:t>
      </w:r>
      <w:r w:rsidR="00491DA7">
        <w:rPr>
          <w:lang w:val="en-US"/>
        </w:rPr>
        <w:t>he</w:t>
      </w:r>
      <w:r w:rsidR="000E79EB">
        <w:rPr>
          <w:lang w:val="en-US"/>
        </w:rPr>
        <w:t xml:space="preserve"> insists on the role that that proposition plays for us and </w:t>
      </w:r>
      <w:r w:rsidR="00D4070E">
        <w:rPr>
          <w:lang w:val="en-US"/>
        </w:rPr>
        <w:t>makes</w:t>
      </w:r>
      <w:r w:rsidR="000E79EB">
        <w:rPr>
          <w:lang w:val="en-US"/>
        </w:rPr>
        <w:t xml:space="preserve"> </w:t>
      </w:r>
      <w:r w:rsidR="00052141">
        <w:rPr>
          <w:lang w:val="en-US"/>
        </w:rPr>
        <w:t xml:space="preserve">it </w:t>
      </w:r>
      <w:r w:rsidR="000E79EB">
        <w:rPr>
          <w:lang w:val="en-US"/>
        </w:rPr>
        <w:t xml:space="preserve">clear that by using it we would be giving a piece of instruction with </w:t>
      </w:r>
      <w:r w:rsidR="002D254C">
        <w:rPr>
          <w:lang w:val="en-US"/>
        </w:rPr>
        <w:t>respect to our basic categories</w:t>
      </w:r>
      <w:r w:rsidR="000E79EB">
        <w:rPr>
          <w:lang w:val="en-US"/>
        </w:rPr>
        <w:t xml:space="preserve"> (</w:t>
      </w:r>
      <w:r w:rsidR="002D254C">
        <w:rPr>
          <w:lang w:val="en-US"/>
        </w:rPr>
        <w:t>OC 36</w:t>
      </w:r>
      <w:r w:rsidR="000E79EB">
        <w:rPr>
          <w:lang w:val="en-US"/>
        </w:rPr>
        <w:t>)</w:t>
      </w:r>
      <w:r w:rsidR="006C7108">
        <w:rPr>
          <w:lang w:val="en-US"/>
        </w:rPr>
        <w:t>, which one has to accept to produce intelligible sentences at all</w:t>
      </w:r>
      <w:r w:rsidR="002D254C">
        <w:rPr>
          <w:lang w:val="en-US"/>
        </w:rPr>
        <w:t>.</w:t>
      </w:r>
    </w:p>
    <w:p w:rsidR="00D8211B" w:rsidRDefault="007105E4" w:rsidP="00E443C8">
      <w:pPr>
        <w:spacing w:line="360" w:lineRule="auto"/>
        <w:jc w:val="both"/>
        <w:rPr>
          <w:lang w:val="en-US"/>
        </w:rPr>
      </w:pPr>
      <w:r>
        <w:rPr>
          <w:lang w:val="en-US"/>
        </w:rPr>
        <w:t>We are thus left with a</w:t>
      </w:r>
      <w:r w:rsidR="002D2F15">
        <w:rPr>
          <w:lang w:val="en-US"/>
        </w:rPr>
        <w:t xml:space="preserve"> relativism of distance similar to </w:t>
      </w:r>
      <w:r w:rsidR="00E22A53">
        <w:rPr>
          <w:lang w:val="en-US"/>
        </w:rPr>
        <w:t xml:space="preserve">Bernard </w:t>
      </w:r>
      <w:r w:rsidR="002D2F15">
        <w:rPr>
          <w:lang w:val="en-US"/>
        </w:rPr>
        <w:t>Williams</w:t>
      </w:r>
      <w:r w:rsidR="006A5018">
        <w:rPr>
          <w:lang w:val="en-US"/>
        </w:rPr>
        <w:t>’</w:t>
      </w:r>
      <w:r w:rsidR="002D2F15">
        <w:rPr>
          <w:lang w:val="en-US"/>
        </w:rPr>
        <w:t>.</w:t>
      </w:r>
      <w:r w:rsidR="007F2650">
        <w:rPr>
          <w:lang w:val="en-US"/>
        </w:rPr>
        <w:t xml:space="preserve"> </w:t>
      </w:r>
      <w:r w:rsidR="005223EF">
        <w:rPr>
          <w:lang w:val="en-US"/>
        </w:rPr>
        <w:t>W</w:t>
      </w:r>
      <w:r w:rsidR="00BF74C3">
        <w:rPr>
          <w:lang w:val="en-US"/>
        </w:rPr>
        <w:t xml:space="preserve">hen applied to knowledge and justification, </w:t>
      </w:r>
      <w:r w:rsidR="00E65B71">
        <w:rPr>
          <w:lang w:val="en-US"/>
        </w:rPr>
        <w:t xml:space="preserve">and </w:t>
      </w:r>
      <w:r w:rsidR="009B651B">
        <w:rPr>
          <w:lang w:val="en-US"/>
        </w:rPr>
        <w:t xml:space="preserve">once </w:t>
      </w:r>
      <w:r w:rsidR="00E65B71">
        <w:rPr>
          <w:lang w:val="en-US"/>
        </w:rPr>
        <w:t xml:space="preserve">embedded in a Wittgensteinian framework, </w:t>
      </w:r>
      <w:r w:rsidR="006A5018">
        <w:rPr>
          <w:lang w:val="en-US"/>
        </w:rPr>
        <w:t>it amounts to the</w:t>
      </w:r>
      <w:r w:rsidR="00BF74C3">
        <w:rPr>
          <w:lang w:val="en-US"/>
        </w:rPr>
        <w:t xml:space="preserve"> claim that any epistemic judgement depends on </w:t>
      </w:r>
      <w:r w:rsidR="009B651B">
        <w:rPr>
          <w:lang w:val="en-US"/>
        </w:rPr>
        <w:t xml:space="preserve">a </w:t>
      </w:r>
      <w:r w:rsidR="00BF74C3">
        <w:rPr>
          <w:lang w:val="en-US"/>
        </w:rPr>
        <w:t>set of hinges, which may vary across time and space</w:t>
      </w:r>
      <w:r w:rsidR="00121824">
        <w:rPr>
          <w:lang w:val="en-US"/>
        </w:rPr>
        <w:t xml:space="preserve"> (factual relativism)</w:t>
      </w:r>
      <w:r w:rsidR="00BF74C3">
        <w:rPr>
          <w:lang w:val="en-US"/>
        </w:rPr>
        <w:t xml:space="preserve">, or that could conceivably be </w:t>
      </w:r>
      <w:r w:rsidR="006A597D">
        <w:rPr>
          <w:lang w:val="en-US"/>
        </w:rPr>
        <w:t xml:space="preserve">(or have been) </w:t>
      </w:r>
      <w:r w:rsidR="00BF74C3">
        <w:rPr>
          <w:lang w:val="en-US"/>
        </w:rPr>
        <w:t>different</w:t>
      </w:r>
      <w:r w:rsidR="00121824">
        <w:rPr>
          <w:lang w:val="en-US"/>
        </w:rPr>
        <w:t xml:space="preserve"> (virtual relativism)</w:t>
      </w:r>
      <w:r w:rsidR="00995CCB">
        <w:rPr>
          <w:lang w:val="en-US"/>
        </w:rPr>
        <w:t>. Yet, a</w:t>
      </w:r>
      <w:r w:rsidR="00BF74C3">
        <w:rPr>
          <w:lang w:val="en-US"/>
        </w:rPr>
        <w:t xml:space="preserve">ny adjudication between </w:t>
      </w:r>
      <w:r w:rsidR="006A5018">
        <w:rPr>
          <w:lang w:val="en-US"/>
        </w:rPr>
        <w:t>different</w:t>
      </w:r>
      <w:r w:rsidR="00BF74C3">
        <w:rPr>
          <w:lang w:val="en-US"/>
        </w:rPr>
        <w:t xml:space="preserve"> </w:t>
      </w:r>
      <w:r w:rsidR="006A597D">
        <w:rPr>
          <w:lang w:val="en-US"/>
        </w:rPr>
        <w:t>sets</w:t>
      </w:r>
      <w:r w:rsidR="00BF74C3">
        <w:rPr>
          <w:lang w:val="en-US"/>
        </w:rPr>
        <w:t xml:space="preserve"> of hinges would always depend on embracing the same or different ones, and would thus never be objective</w:t>
      </w:r>
      <w:r w:rsidR="00E65B71">
        <w:rPr>
          <w:lang w:val="en-US"/>
        </w:rPr>
        <w:t xml:space="preserve"> – that is, independent of any hinges</w:t>
      </w:r>
      <w:r w:rsidR="00685477">
        <w:rPr>
          <w:lang w:val="en-US"/>
        </w:rPr>
        <w:t>, or “unhinged”</w:t>
      </w:r>
      <w:r w:rsidR="00BF74C3">
        <w:rPr>
          <w:lang w:val="en-US"/>
        </w:rPr>
        <w:t xml:space="preserve">. Hence, one could never rationally go over to </w:t>
      </w:r>
      <w:r w:rsidR="00E65B71">
        <w:rPr>
          <w:lang w:val="en-US"/>
        </w:rPr>
        <w:t xml:space="preserve">a </w:t>
      </w:r>
      <w:r w:rsidR="00BF74C3">
        <w:rPr>
          <w:lang w:val="en-US"/>
        </w:rPr>
        <w:t xml:space="preserve">different epistemic </w:t>
      </w:r>
      <w:r w:rsidR="00E65B71">
        <w:rPr>
          <w:lang w:val="en-US"/>
        </w:rPr>
        <w:t>system</w:t>
      </w:r>
      <w:r w:rsidR="00BF74C3">
        <w:rPr>
          <w:lang w:val="en-US"/>
        </w:rPr>
        <w:t xml:space="preserve">, with </w:t>
      </w:r>
      <w:r w:rsidR="00E65B71">
        <w:rPr>
          <w:lang w:val="en-US"/>
        </w:rPr>
        <w:t>its</w:t>
      </w:r>
      <w:r w:rsidR="00BF74C3">
        <w:rPr>
          <w:lang w:val="en-US"/>
        </w:rPr>
        <w:t xml:space="preserve"> characteristic hinges, but could only convert to </w:t>
      </w:r>
      <w:r w:rsidR="00E65B71">
        <w:rPr>
          <w:lang w:val="en-US"/>
        </w:rPr>
        <w:t>it</w:t>
      </w:r>
      <w:r w:rsidR="00D8211B">
        <w:rPr>
          <w:lang w:val="en-US"/>
        </w:rPr>
        <w:t>.</w:t>
      </w:r>
    </w:p>
    <w:p w:rsidR="0072600A" w:rsidRDefault="00BF74C3" w:rsidP="00E443C8">
      <w:pPr>
        <w:spacing w:line="360" w:lineRule="auto"/>
        <w:jc w:val="both"/>
        <w:rPr>
          <w:lang w:val="en-US"/>
        </w:rPr>
      </w:pPr>
      <w:r>
        <w:rPr>
          <w:lang w:val="en-US"/>
        </w:rPr>
        <w:t xml:space="preserve">Undoubtedly, </w:t>
      </w:r>
      <w:r w:rsidR="00217462">
        <w:rPr>
          <w:lang w:val="en-US"/>
        </w:rPr>
        <w:t>some</w:t>
      </w:r>
      <w:r>
        <w:rPr>
          <w:lang w:val="en-US"/>
        </w:rPr>
        <w:t xml:space="preserve"> passages in </w:t>
      </w:r>
      <w:r w:rsidRPr="00542EAB">
        <w:rPr>
          <w:i/>
          <w:lang w:val="en-US"/>
        </w:rPr>
        <w:t>O</w:t>
      </w:r>
      <w:r w:rsidR="00542EAB" w:rsidRPr="00542EAB">
        <w:rPr>
          <w:i/>
          <w:lang w:val="en-US"/>
        </w:rPr>
        <w:t xml:space="preserve">n </w:t>
      </w:r>
      <w:r w:rsidRPr="00542EAB">
        <w:rPr>
          <w:i/>
          <w:lang w:val="en-US"/>
        </w:rPr>
        <w:t>C</w:t>
      </w:r>
      <w:r w:rsidR="00542EAB" w:rsidRPr="00542EAB">
        <w:rPr>
          <w:i/>
          <w:lang w:val="en-US"/>
        </w:rPr>
        <w:t>ertainty</w:t>
      </w:r>
      <w:r>
        <w:rPr>
          <w:lang w:val="en-US"/>
        </w:rPr>
        <w:t xml:space="preserve"> </w:t>
      </w:r>
      <w:r w:rsidR="00265942">
        <w:rPr>
          <w:lang w:val="en-US"/>
        </w:rPr>
        <w:t>may</w:t>
      </w:r>
      <w:r>
        <w:rPr>
          <w:lang w:val="en-US"/>
        </w:rPr>
        <w:t xml:space="preserve"> be taken to instantiate this</w:t>
      </w:r>
      <w:r w:rsidR="00217462">
        <w:rPr>
          <w:lang w:val="en-US"/>
        </w:rPr>
        <w:t xml:space="preserve"> kind of relativism of distance</w:t>
      </w:r>
      <w:r>
        <w:rPr>
          <w:lang w:val="en-US"/>
        </w:rPr>
        <w:t xml:space="preserve"> (</w:t>
      </w:r>
      <w:r w:rsidR="00217462">
        <w:rPr>
          <w:lang w:val="en-US"/>
        </w:rPr>
        <w:t>cf. OC</w:t>
      </w:r>
      <w:r w:rsidR="00954454">
        <w:rPr>
          <w:lang w:val="en-US"/>
        </w:rPr>
        <w:t xml:space="preserve"> </w:t>
      </w:r>
      <w:r w:rsidR="00217462">
        <w:rPr>
          <w:lang w:val="en-US"/>
        </w:rPr>
        <w:t xml:space="preserve">92, </w:t>
      </w:r>
      <w:r w:rsidR="00954454">
        <w:rPr>
          <w:lang w:val="en-US"/>
        </w:rPr>
        <w:t xml:space="preserve">238, 336, </w:t>
      </w:r>
      <w:r w:rsidR="00217462">
        <w:rPr>
          <w:lang w:val="en-US"/>
        </w:rPr>
        <w:t>608-612</w:t>
      </w:r>
      <w:r>
        <w:rPr>
          <w:lang w:val="en-US"/>
        </w:rPr>
        <w:t>).</w:t>
      </w:r>
      <w:r w:rsidR="00D8211B">
        <w:rPr>
          <w:lang w:val="en-US"/>
        </w:rPr>
        <w:t xml:space="preserve"> </w:t>
      </w:r>
      <w:r w:rsidR="007F1E5F">
        <w:rPr>
          <w:lang w:val="en-US"/>
        </w:rPr>
        <w:t>Still, several other passages are much more guarded and seem to point in a different direction.</w:t>
      </w:r>
      <w:r w:rsidR="002D254C">
        <w:rPr>
          <w:lang w:val="en-US"/>
        </w:rPr>
        <w:t xml:space="preserve"> The most telling one is OC 108:</w:t>
      </w:r>
    </w:p>
    <w:p w:rsidR="002D254C" w:rsidRDefault="002D254C" w:rsidP="002D254C">
      <w:pPr>
        <w:spacing w:line="360" w:lineRule="auto"/>
        <w:ind w:left="567"/>
        <w:jc w:val="both"/>
        <w:rPr>
          <w:lang w:val="en-US"/>
        </w:rPr>
      </w:pPr>
      <w:r>
        <w:rPr>
          <w:lang w:val="en-US"/>
        </w:rPr>
        <w:t>“</w:t>
      </w:r>
      <w:r w:rsidRPr="002D254C">
        <w:rPr>
          <w:lang w:val="en-US"/>
        </w:rPr>
        <w:t>But is there then no objective truth? Isn't it true, or false, that someone has been on the moon?" If we are thinking within our system, then it is certain that no one has ever been on the moon. Not merely is nothing of the sort ever seriously reported to us by reasonable people, but our whole system of physics forbids us to believe it. For this demands answers to the questions "How did he overcome the force of gravity?" "How could he live without an atmosphere?" and a thousand others which could not be answered. But suppose that instead of all these answers we met the reply: "We don't know how one gets to the moon, but those who get there know at once that they are there; and even you can't explain everything." We should feel ourselves intellectually very distant from someone who said this.</w:t>
      </w:r>
    </w:p>
    <w:p w:rsidR="00DE6C20" w:rsidRDefault="009B651B" w:rsidP="00E443C8">
      <w:pPr>
        <w:spacing w:line="360" w:lineRule="auto"/>
        <w:jc w:val="both"/>
        <w:rPr>
          <w:lang w:val="en-US"/>
        </w:rPr>
      </w:pPr>
      <w:r>
        <w:rPr>
          <w:lang w:val="en-US"/>
        </w:rPr>
        <w:t>According to Wittgenstein, w</w:t>
      </w:r>
      <w:r w:rsidR="00DE6C20">
        <w:rPr>
          <w:lang w:val="en-US"/>
        </w:rPr>
        <w:t xml:space="preserve">e would need to be given evidence compatible with a set of beliefs about physics. Should </w:t>
      </w:r>
      <w:r w:rsidR="0053506D">
        <w:rPr>
          <w:lang w:val="en-US"/>
        </w:rPr>
        <w:t>that prove impossible</w:t>
      </w:r>
      <w:r w:rsidR="00DE6C20">
        <w:rPr>
          <w:lang w:val="en-US"/>
        </w:rPr>
        <w:t xml:space="preserve">, we would feel very distant from them. </w:t>
      </w:r>
      <w:r w:rsidR="007105E4">
        <w:rPr>
          <w:lang w:val="en-US"/>
        </w:rPr>
        <w:t>Yet, there</w:t>
      </w:r>
      <w:r w:rsidR="00DE6C20">
        <w:rPr>
          <w:lang w:val="en-US"/>
        </w:rPr>
        <w:t xml:space="preserve"> is no parity</w:t>
      </w:r>
      <w:r w:rsidR="003664D8">
        <w:rPr>
          <w:lang w:val="en-US"/>
        </w:rPr>
        <w:t xml:space="preserve"> claim being made here</w:t>
      </w:r>
      <w:r w:rsidR="000F7B80">
        <w:rPr>
          <w:rStyle w:val="Rimandonotaapidipagina"/>
          <w:lang w:val="en-US"/>
        </w:rPr>
        <w:footnoteReference w:id="12"/>
      </w:r>
      <w:r w:rsidR="003664D8">
        <w:rPr>
          <w:lang w:val="en-US"/>
        </w:rPr>
        <w:t xml:space="preserve"> </w:t>
      </w:r>
      <w:r w:rsidR="00654325">
        <w:rPr>
          <w:lang w:val="en-US"/>
        </w:rPr>
        <w:t>via the suggestion that</w:t>
      </w:r>
      <w:r w:rsidR="00293C9A">
        <w:rPr>
          <w:lang w:val="en-US"/>
        </w:rPr>
        <w:t>,</w:t>
      </w:r>
      <w:r w:rsidR="00654325">
        <w:rPr>
          <w:lang w:val="en-US"/>
        </w:rPr>
        <w:t xml:space="preserve"> when we say that our system of physics is better than theirs – and Wittgenstein does say that (</w:t>
      </w:r>
      <w:r w:rsidR="002D254C">
        <w:rPr>
          <w:lang w:val="en-US"/>
        </w:rPr>
        <w:t>OC 286</w:t>
      </w:r>
      <w:r w:rsidR="00654325">
        <w:rPr>
          <w:lang w:val="en-US"/>
        </w:rPr>
        <w:t>) –</w:t>
      </w:r>
      <w:r w:rsidR="00293C9A">
        <w:rPr>
          <w:lang w:val="en-US"/>
        </w:rPr>
        <w:t>,</w:t>
      </w:r>
      <w:r w:rsidR="00654325">
        <w:rPr>
          <w:lang w:val="en-US"/>
        </w:rPr>
        <w:t xml:space="preserve"> we are only projecting our preference for it, while in fact the two systems are epistemically on a par</w:t>
      </w:r>
      <w:r w:rsidR="00376779">
        <w:rPr>
          <w:lang w:val="en-US"/>
        </w:rPr>
        <w:t>.</w:t>
      </w:r>
      <w:r w:rsidR="00293C9A">
        <w:rPr>
          <w:rStyle w:val="Rimandonotaapidipagina"/>
          <w:lang w:val="en-US"/>
        </w:rPr>
        <w:footnoteReference w:id="13"/>
      </w:r>
    </w:p>
    <w:p w:rsidR="000A5186" w:rsidRDefault="00386F31" w:rsidP="00E443C8">
      <w:pPr>
        <w:spacing w:line="360" w:lineRule="auto"/>
        <w:jc w:val="both"/>
        <w:rPr>
          <w:lang w:val="en-US"/>
        </w:rPr>
      </w:pPr>
      <w:r>
        <w:rPr>
          <w:lang w:val="en-US"/>
        </w:rPr>
        <w:lastRenderedPageBreak/>
        <w:t>Furthermore, relativism of distance would predict (or prescribe) a shrug of shoulders or recourse to coercive and completely a-rational means of conversion from one set of hinges to the other. Yet, Wittgenstein elaborates the consequences of this encounter differently. That is, he would ask perfectly rational questions</w:t>
      </w:r>
      <w:r w:rsidR="006C7108">
        <w:rPr>
          <w:lang w:val="en-US"/>
        </w:rPr>
        <w:t>.</w:t>
      </w:r>
      <w:r>
        <w:rPr>
          <w:lang w:val="en-US"/>
        </w:rPr>
        <w:t xml:space="preserve"> </w:t>
      </w:r>
      <w:r w:rsidR="006C7108">
        <w:rPr>
          <w:lang w:val="en-US"/>
        </w:rPr>
        <w:t>If answered</w:t>
      </w:r>
      <w:r>
        <w:rPr>
          <w:lang w:val="en-US"/>
        </w:rPr>
        <w:t xml:space="preserve">, one would have good reasons to </w:t>
      </w:r>
      <w:r w:rsidR="006C7108">
        <w:rPr>
          <w:lang w:val="en-US"/>
        </w:rPr>
        <w:t>abandon one’s hinge</w:t>
      </w:r>
      <w:r w:rsidR="00124E64">
        <w:rPr>
          <w:lang w:val="en-US"/>
        </w:rPr>
        <w:t xml:space="preserve">. Key to this </w:t>
      </w:r>
      <w:r>
        <w:rPr>
          <w:lang w:val="en-US"/>
        </w:rPr>
        <w:t>dynamics is the initial move of calling the hinge in question and, by so doing, demoting it from that role, to re-insert it into the category of empirical hypotheses and propositions</w:t>
      </w:r>
      <w:r w:rsidR="004277DB">
        <w:rPr>
          <w:lang w:val="en-US"/>
        </w:rPr>
        <w:t>, for or against</w:t>
      </w:r>
      <w:r w:rsidR="00CB62F3">
        <w:rPr>
          <w:lang w:val="en-US"/>
        </w:rPr>
        <w:t xml:space="preserve"> which empirical evidence may be provided</w:t>
      </w:r>
      <w:r>
        <w:rPr>
          <w:lang w:val="en-US"/>
        </w:rPr>
        <w:t xml:space="preserve">. Thus, at least in this case, we see how Wittgenstein is </w:t>
      </w:r>
      <w:r w:rsidR="00265942">
        <w:rPr>
          <w:lang w:val="en-US"/>
        </w:rPr>
        <w:t>not</w:t>
      </w:r>
      <w:r>
        <w:rPr>
          <w:lang w:val="en-US"/>
        </w:rPr>
        <w:t xml:space="preserve"> </w:t>
      </w:r>
      <w:r w:rsidR="00265942">
        <w:rPr>
          <w:lang w:val="en-US"/>
        </w:rPr>
        <w:t>recommending</w:t>
      </w:r>
      <w:r>
        <w:rPr>
          <w:lang w:val="en-US"/>
        </w:rPr>
        <w:t xml:space="preserve"> the </w:t>
      </w:r>
      <w:r w:rsidR="00D2201C">
        <w:rPr>
          <w:lang w:val="en-US"/>
        </w:rPr>
        <w:t>kind of indifferent or squarely coercive attitude relativism of distance would command</w:t>
      </w:r>
      <w:r w:rsidR="000A5186">
        <w:rPr>
          <w:lang w:val="en-US"/>
        </w:rPr>
        <w:t>.</w:t>
      </w:r>
      <w:r w:rsidR="00491DA7">
        <w:rPr>
          <w:rStyle w:val="Rimandonotaapidipagina"/>
          <w:lang w:val="en-US"/>
        </w:rPr>
        <w:footnoteReference w:id="14"/>
      </w:r>
    </w:p>
    <w:p w:rsidR="003E3E28" w:rsidRDefault="00CB62F3" w:rsidP="00E443C8">
      <w:pPr>
        <w:spacing w:line="360" w:lineRule="auto"/>
        <w:jc w:val="both"/>
        <w:rPr>
          <w:lang w:val="en-US"/>
        </w:rPr>
      </w:pPr>
      <w:r>
        <w:rPr>
          <w:lang w:val="en-US"/>
        </w:rPr>
        <w:t>It is true that he holds that reasons and giving grounds come to an end</w:t>
      </w:r>
      <w:r w:rsidR="00A738D4">
        <w:rPr>
          <w:lang w:val="en-US"/>
        </w:rPr>
        <w:t xml:space="preserve"> (</w:t>
      </w:r>
      <w:r w:rsidR="006B5FCD">
        <w:rPr>
          <w:lang w:val="en-US"/>
        </w:rPr>
        <w:t>OC 110, 204</w:t>
      </w:r>
      <w:r w:rsidR="00A738D4">
        <w:rPr>
          <w:lang w:val="en-US"/>
        </w:rPr>
        <w:t>)</w:t>
      </w:r>
      <w:r>
        <w:rPr>
          <w:lang w:val="en-US"/>
        </w:rPr>
        <w:t xml:space="preserve">, with the suggestion that, in such a predicament, one could not be moved by evidence to go over to a different system of beliefs with its characteristic hinges. Yet, even then, he doesn’t seem </w:t>
      </w:r>
      <w:r w:rsidR="00D8211B">
        <w:rPr>
          <w:lang w:val="en-US"/>
        </w:rPr>
        <w:t>to lean</w:t>
      </w:r>
      <w:r w:rsidR="00A738D4">
        <w:rPr>
          <w:lang w:val="en-US"/>
        </w:rPr>
        <w:t xml:space="preserve"> towards</w:t>
      </w:r>
      <w:r>
        <w:rPr>
          <w:lang w:val="en-US"/>
        </w:rPr>
        <w:t xml:space="preserve"> a relativism of distance, which, to repeat, would predict either indifference or recourse to totally a-rational means of persuasion. Rather, he suggests that we might </w:t>
      </w:r>
      <w:r w:rsidR="00A738D4">
        <w:rPr>
          <w:lang w:val="en-US"/>
        </w:rPr>
        <w:t xml:space="preserve">be </w:t>
      </w:r>
      <w:r>
        <w:rPr>
          <w:lang w:val="en-US"/>
        </w:rPr>
        <w:t>moved to embrace this alternative epistemic system if it had certain explanatory virtues, like simplicity and the possibility of extending explanations across different domains</w:t>
      </w:r>
      <w:r w:rsidR="0043731B">
        <w:rPr>
          <w:lang w:val="en-US"/>
        </w:rPr>
        <w:t xml:space="preserve"> (</w:t>
      </w:r>
      <w:r w:rsidR="006B5FCD">
        <w:rPr>
          <w:lang w:val="en-US"/>
        </w:rPr>
        <w:t>OC 92</w:t>
      </w:r>
      <w:r w:rsidR="0043731B">
        <w:rPr>
          <w:lang w:val="en-US"/>
        </w:rPr>
        <w:t>)</w:t>
      </w:r>
      <w:r>
        <w:rPr>
          <w:lang w:val="en-US"/>
        </w:rPr>
        <w:t>. Surely</w:t>
      </w:r>
      <w:r w:rsidR="00A738D4">
        <w:rPr>
          <w:lang w:val="en-US"/>
        </w:rPr>
        <w:t xml:space="preserve">, all this would fall short of epistemic rationality, </w:t>
      </w:r>
      <w:r w:rsidR="0043731B">
        <w:rPr>
          <w:lang w:val="en-US"/>
        </w:rPr>
        <w:t>if that meant having evidence and reasons that would corroborate the likely truth of hinges. Yet,</w:t>
      </w:r>
      <w:r w:rsidR="00A738D4">
        <w:rPr>
          <w:lang w:val="en-US"/>
        </w:rPr>
        <w:t xml:space="preserve"> it would not be like coercion or indifference either. </w:t>
      </w:r>
      <w:r w:rsidR="00D8211B">
        <w:rPr>
          <w:lang w:val="en-US"/>
        </w:rPr>
        <w:t>On a wider</w:t>
      </w:r>
      <w:r w:rsidR="00345D55">
        <w:rPr>
          <w:lang w:val="en-US"/>
        </w:rPr>
        <w:t xml:space="preserve"> notion of </w:t>
      </w:r>
      <w:r w:rsidR="00D8211B">
        <w:rPr>
          <w:lang w:val="en-US"/>
        </w:rPr>
        <w:t>rationality, this</w:t>
      </w:r>
      <w:r w:rsidR="00345D55">
        <w:rPr>
          <w:lang w:val="en-US"/>
        </w:rPr>
        <w:t xml:space="preserve"> form of inference to the best explanation would count as </w:t>
      </w:r>
      <w:r w:rsidR="00D8211B">
        <w:rPr>
          <w:lang w:val="en-US"/>
        </w:rPr>
        <w:t>a rational procedure after all.</w:t>
      </w:r>
      <w:r w:rsidR="00124E64">
        <w:rPr>
          <w:lang w:val="en-US"/>
        </w:rPr>
        <w:t xml:space="preserve"> </w:t>
      </w:r>
      <w:r w:rsidR="003E3E28">
        <w:rPr>
          <w:lang w:val="en-US"/>
        </w:rPr>
        <w:t>For these</w:t>
      </w:r>
      <w:r w:rsidR="00DE6C20" w:rsidRPr="00685477">
        <w:rPr>
          <w:lang w:val="en-US"/>
        </w:rPr>
        <w:t xml:space="preserve"> and further reasons I explored at length in Coliva 2010a, b, I still think that Wittgenstein was not a</w:t>
      </w:r>
      <w:r w:rsidR="00124E64">
        <w:rPr>
          <w:lang w:val="en-US"/>
        </w:rPr>
        <w:t>n epistemic relativist</w:t>
      </w:r>
      <w:r w:rsidR="003E3E28">
        <w:rPr>
          <w:lang w:val="en-US"/>
        </w:rPr>
        <w:t>, not even a relativist of distance</w:t>
      </w:r>
      <w:r w:rsidR="00DE6C20" w:rsidRPr="00685477">
        <w:rPr>
          <w:lang w:val="en-US"/>
        </w:rPr>
        <w:t>.</w:t>
      </w:r>
      <w:r w:rsidR="00090DF8" w:rsidRPr="00685477">
        <w:rPr>
          <w:rStyle w:val="Rimandonotaapidipagina"/>
          <w:lang w:val="en-US"/>
        </w:rPr>
        <w:footnoteReference w:id="15"/>
      </w:r>
    </w:p>
    <w:p w:rsidR="0063155C" w:rsidRDefault="006A5018" w:rsidP="00E443C8">
      <w:pPr>
        <w:spacing w:line="360" w:lineRule="auto"/>
        <w:jc w:val="both"/>
        <w:rPr>
          <w:lang w:val="en-US"/>
        </w:rPr>
      </w:pPr>
      <w:r>
        <w:rPr>
          <w:lang w:val="en-US"/>
        </w:rPr>
        <w:t>Looking at</w:t>
      </w:r>
      <w:r w:rsidR="00685477">
        <w:rPr>
          <w:lang w:val="en-US"/>
        </w:rPr>
        <w:t xml:space="preserve"> contemporary versions of hinge epistemology, most hinge epistemologists today are not in favor of relativism. A key reason </w:t>
      </w:r>
      <w:r w:rsidR="004E7DB0">
        <w:rPr>
          <w:lang w:val="en-US"/>
        </w:rPr>
        <w:t>is that they focus on gene</w:t>
      </w:r>
      <w:r w:rsidR="00893332">
        <w:rPr>
          <w:lang w:val="en-US"/>
        </w:rPr>
        <w:t>ral and universal hinges like</w:t>
      </w:r>
      <w:r w:rsidR="004E7DB0">
        <w:rPr>
          <w:lang w:val="en-US"/>
        </w:rPr>
        <w:t xml:space="preserve"> “There is an external world”, “Our sense organs are mostly reliable”, “We are not victims of lucid and </w:t>
      </w:r>
      <w:r w:rsidR="00E81970">
        <w:rPr>
          <w:lang w:val="en-US"/>
        </w:rPr>
        <w:t>sustained</w:t>
      </w:r>
      <w:r w:rsidR="004E7DB0">
        <w:rPr>
          <w:lang w:val="en-US"/>
        </w:rPr>
        <w:t xml:space="preserve"> dreams”, “There are other minds”, “What has constantly happened in the past will keep repeating in the future”, or “We cannot be massively </w:t>
      </w:r>
      <w:r w:rsidR="004E7DB0">
        <w:rPr>
          <w:lang w:val="en-US"/>
        </w:rPr>
        <w:lastRenderedPageBreak/>
        <w:t xml:space="preserve">mistaken in our inquiries”. Thus, irrespective of </w:t>
      </w:r>
      <w:r w:rsidR="00AF4969">
        <w:rPr>
          <w:lang w:val="en-US"/>
        </w:rPr>
        <w:t>how</w:t>
      </w:r>
      <w:r w:rsidR="004E7DB0">
        <w:rPr>
          <w:lang w:val="en-US"/>
        </w:rPr>
        <w:t xml:space="preserve"> exactly they conceive of their nature and epistemic status, </w:t>
      </w:r>
      <w:r w:rsidR="00376779">
        <w:rPr>
          <w:lang w:val="en-US"/>
        </w:rPr>
        <w:t xml:space="preserve">contemporary hinge epistemologists </w:t>
      </w:r>
      <w:r w:rsidR="004E7DB0">
        <w:rPr>
          <w:lang w:val="en-US"/>
        </w:rPr>
        <w:t>agree that there is</w:t>
      </w:r>
      <w:r w:rsidR="00AF4969">
        <w:rPr>
          <w:lang w:val="en-US"/>
        </w:rPr>
        <w:t xml:space="preserve"> no room for meaningful dissent</w:t>
      </w:r>
      <w:r w:rsidR="000A5186">
        <w:rPr>
          <w:lang w:val="en-US"/>
        </w:rPr>
        <w:t xml:space="preserve"> about hinges</w:t>
      </w:r>
      <w:r w:rsidR="00AF4969">
        <w:rPr>
          <w:lang w:val="en-US"/>
        </w:rPr>
        <w:t xml:space="preserve">, especially if we are interested in understanding the </w:t>
      </w:r>
      <w:r>
        <w:rPr>
          <w:lang w:val="en-US"/>
        </w:rPr>
        <w:t xml:space="preserve">possibility of </w:t>
      </w:r>
      <w:r w:rsidR="00AF4969">
        <w:rPr>
          <w:lang w:val="en-US"/>
        </w:rPr>
        <w:t xml:space="preserve">human </w:t>
      </w:r>
      <w:r>
        <w:rPr>
          <w:lang w:val="en-US"/>
        </w:rPr>
        <w:t>knowledge</w:t>
      </w:r>
      <w:r w:rsidR="00AF4969">
        <w:rPr>
          <w:lang w:val="en-US"/>
        </w:rPr>
        <w:t xml:space="preserve">. </w:t>
      </w:r>
      <w:r w:rsidR="002E1893">
        <w:rPr>
          <w:lang w:val="en-US"/>
        </w:rPr>
        <w:t>Given that</w:t>
      </w:r>
      <w:r w:rsidR="00AF4969">
        <w:rPr>
          <w:lang w:val="en-US"/>
        </w:rPr>
        <w:t xml:space="preserve"> aim, it is difficult to find people or communities that actually </w:t>
      </w:r>
      <w:r w:rsidR="001D0DD9">
        <w:rPr>
          <w:lang w:val="en-US"/>
        </w:rPr>
        <w:t>embrace</w:t>
      </w:r>
      <w:r w:rsidR="00AF4969">
        <w:rPr>
          <w:lang w:val="en-US"/>
        </w:rPr>
        <w:t xml:space="preserve"> hinges</w:t>
      </w:r>
      <w:r w:rsidR="00E81970" w:rsidRPr="00E81970">
        <w:rPr>
          <w:lang w:val="en-US"/>
        </w:rPr>
        <w:t xml:space="preserve"> </w:t>
      </w:r>
      <w:r w:rsidR="00E81970">
        <w:rPr>
          <w:lang w:val="en-US"/>
        </w:rPr>
        <w:t>incompatible with the ones just mentioned</w:t>
      </w:r>
      <w:r w:rsidR="00AF4969">
        <w:rPr>
          <w:lang w:val="en-US"/>
        </w:rPr>
        <w:t>.</w:t>
      </w:r>
      <w:r w:rsidR="00E81970">
        <w:rPr>
          <w:lang w:val="en-US"/>
        </w:rPr>
        <w:t xml:space="preserve"> </w:t>
      </w:r>
      <w:r w:rsidR="002E1893">
        <w:rPr>
          <w:lang w:val="en-US"/>
        </w:rPr>
        <w:t>That is</w:t>
      </w:r>
      <w:r w:rsidR="00E81970">
        <w:rPr>
          <w:lang w:val="en-US"/>
        </w:rPr>
        <w:t xml:space="preserve">, none of </w:t>
      </w:r>
      <w:r w:rsidR="00376779">
        <w:rPr>
          <w:lang w:val="en-US"/>
        </w:rPr>
        <w:t>these hinges</w:t>
      </w:r>
      <w:r w:rsidR="00E81970">
        <w:rPr>
          <w:lang w:val="en-US"/>
        </w:rPr>
        <w:t xml:space="preserve"> seems to be subject to the kind of cultural variability we could find with respect to </w:t>
      </w:r>
      <w:r w:rsidR="001D0DD9">
        <w:rPr>
          <w:lang w:val="en-US"/>
        </w:rPr>
        <w:t xml:space="preserve">hinges like </w:t>
      </w:r>
      <w:r w:rsidR="00E81970">
        <w:rPr>
          <w:lang w:val="en-US"/>
        </w:rPr>
        <w:t xml:space="preserve">“Nobody has ever been on the Moon”, </w:t>
      </w:r>
      <w:r w:rsidR="001D0DD9">
        <w:rPr>
          <w:lang w:val="en-US"/>
        </w:rPr>
        <w:t xml:space="preserve">“The Earth is flat”, </w:t>
      </w:r>
      <w:r w:rsidR="00E81970">
        <w:rPr>
          <w:lang w:val="en-US"/>
        </w:rPr>
        <w:t>“</w:t>
      </w:r>
      <w:r w:rsidR="001D0DD9">
        <w:rPr>
          <w:lang w:val="en-US"/>
        </w:rPr>
        <w:t>I</w:t>
      </w:r>
      <w:r w:rsidR="00E81970">
        <w:rPr>
          <w:lang w:val="en-US"/>
        </w:rPr>
        <w:t xml:space="preserve"> could make </w:t>
      </w:r>
      <w:r w:rsidR="000A5186">
        <w:rPr>
          <w:lang w:val="en-US"/>
        </w:rPr>
        <w:t xml:space="preserve">it </w:t>
      </w:r>
      <w:r w:rsidR="00E81970">
        <w:rPr>
          <w:lang w:val="en-US"/>
        </w:rPr>
        <w:t>rain”, or “</w:t>
      </w:r>
      <w:r w:rsidR="001D0DD9">
        <w:rPr>
          <w:lang w:val="en-US"/>
        </w:rPr>
        <w:t>The Earth has</w:t>
      </w:r>
      <w:r w:rsidR="00E81970">
        <w:rPr>
          <w:lang w:val="en-US"/>
        </w:rPr>
        <w:t xml:space="preserve"> come to existence with </w:t>
      </w:r>
      <w:r w:rsidR="001D0DD9">
        <w:rPr>
          <w:lang w:val="en-US"/>
        </w:rPr>
        <w:t>my</w:t>
      </w:r>
      <w:r w:rsidR="00E81970">
        <w:rPr>
          <w:lang w:val="en-US"/>
        </w:rPr>
        <w:t xml:space="preserve"> birth”</w:t>
      </w:r>
      <w:r w:rsidR="001D0DD9">
        <w:rPr>
          <w:lang w:val="en-US"/>
        </w:rPr>
        <w:t xml:space="preserve"> (both held by a king of a “primitive” tribe)</w:t>
      </w:r>
      <w:r w:rsidR="00E81970">
        <w:rPr>
          <w:lang w:val="en-US"/>
        </w:rPr>
        <w:t>, and the like.</w:t>
      </w:r>
      <w:r w:rsidR="006D2E92">
        <w:rPr>
          <w:rStyle w:val="Rimandonotaapidipagina"/>
          <w:lang w:val="en-US"/>
        </w:rPr>
        <w:footnoteReference w:id="16"/>
      </w:r>
    </w:p>
    <w:p w:rsidR="001D0DD9" w:rsidRDefault="002E1893" w:rsidP="00E443C8">
      <w:pPr>
        <w:spacing w:line="360" w:lineRule="auto"/>
        <w:jc w:val="both"/>
        <w:rPr>
          <w:lang w:val="en-US"/>
        </w:rPr>
      </w:pPr>
      <w:r>
        <w:rPr>
          <w:lang w:val="en-US"/>
        </w:rPr>
        <w:t>E</w:t>
      </w:r>
      <w:r w:rsidR="001D0DD9">
        <w:rPr>
          <w:lang w:val="en-US"/>
        </w:rPr>
        <w:t>xplanation</w:t>
      </w:r>
      <w:r w:rsidR="00265942">
        <w:rPr>
          <w:lang w:val="en-US"/>
        </w:rPr>
        <w:t>s</w:t>
      </w:r>
      <w:r w:rsidR="001D0DD9">
        <w:rPr>
          <w:lang w:val="en-US"/>
        </w:rPr>
        <w:t xml:space="preserve"> of why </w:t>
      </w:r>
      <w:r w:rsidR="00376779">
        <w:rPr>
          <w:lang w:val="en-US"/>
        </w:rPr>
        <w:t>hinges</w:t>
      </w:r>
      <w:r w:rsidR="001D0DD9">
        <w:rPr>
          <w:lang w:val="en-US"/>
        </w:rPr>
        <w:t xml:space="preserve"> do not give rise to relativism </w:t>
      </w:r>
      <w:r w:rsidR="00265942">
        <w:rPr>
          <w:lang w:val="en-US"/>
        </w:rPr>
        <w:t>vary</w:t>
      </w:r>
      <w:r w:rsidR="001D0DD9">
        <w:rPr>
          <w:lang w:val="en-US"/>
        </w:rPr>
        <w:t xml:space="preserve">. </w:t>
      </w:r>
      <w:r w:rsidR="00265942">
        <w:rPr>
          <w:lang w:val="en-US"/>
        </w:rPr>
        <w:t>O</w:t>
      </w:r>
      <w:r w:rsidR="001D0DD9">
        <w:rPr>
          <w:lang w:val="en-US"/>
        </w:rPr>
        <w:t>n an epistemic reading such as Wright’s</w:t>
      </w:r>
      <w:r w:rsidR="00646A1F">
        <w:rPr>
          <w:lang w:val="en-US"/>
        </w:rPr>
        <w:t xml:space="preserve"> (2004, 2014</w:t>
      </w:r>
      <w:r w:rsidR="00287707">
        <w:rPr>
          <w:lang w:val="en-US"/>
        </w:rPr>
        <w:t>)</w:t>
      </w:r>
      <w:r w:rsidR="001D0DD9">
        <w:rPr>
          <w:lang w:val="en-US"/>
        </w:rPr>
        <w:t>, we would have various kinds of rational entitlement to them, and we should further consider them as propositions to which we bear an attitude of trust. According to my own reading</w:t>
      </w:r>
      <w:r w:rsidR="00DD0860">
        <w:rPr>
          <w:lang w:val="en-US"/>
        </w:rPr>
        <w:t xml:space="preserve"> (Coliva 2015, 2017</w:t>
      </w:r>
      <w:r w:rsidR="00287707">
        <w:rPr>
          <w:lang w:val="en-US"/>
        </w:rPr>
        <w:t>,</w:t>
      </w:r>
      <w:r w:rsidR="00E53B97">
        <w:rPr>
          <w:lang w:val="en-US"/>
        </w:rPr>
        <w:t xml:space="preserve"> 2019</w:t>
      </w:r>
      <w:r w:rsidR="00287707">
        <w:rPr>
          <w:lang w:val="en-US"/>
        </w:rPr>
        <w:t>)</w:t>
      </w:r>
      <w:r w:rsidR="001D0DD9">
        <w:rPr>
          <w:lang w:val="en-US"/>
        </w:rPr>
        <w:t xml:space="preserve">, they would be constitutive of epistemic rationality, and we should consider them genuine propositions, which </w:t>
      </w:r>
      <w:r w:rsidR="00265942">
        <w:rPr>
          <w:lang w:val="en-US"/>
        </w:rPr>
        <w:t>are</w:t>
      </w:r>
      <w:r w:rsidR="001D0DD9">
        <w:rPr>
          <w:lang w:val="en-US"/>
        </w:rPr>
        <w:t xml:space="preserve"> the object of an attitude of acceptance. According to Pritchard’s interpretation</w:t>
      </w:r>
      <w:r w:rsidR="00287707">
        <w:rPr>
          <w:lang w:val="en-US"/>
        </w:rPr>
        <w:t xml:space="preserve"> (2016)</w:t>
      </w:r>
      <w:r w:rsidR="001D0DD9">
        <w:rPr>
          <w:lang w:val="en-US"/>
        </w:rPr>
        <w:t xml:space="preserve">, they would make the acquisition of knowledge possible in the first place, while we should consider them </w:t>
      </w:r>
      <w:r w:rsidR="00893332">
        <w:rPr>
          <w:lang w:val="en-US"/>
        </w:rPr>
        <w:t xml:space="preserve">the </w:t>
      </w:r>
      <w:r w:rsidR="001A4612">
        <w:rPr>
          <w:lang w:val="en-US"/>
        </w:rPr>
        <w:t>content</w:t>
      </w:r>
      <w:r w:rsidR="00893332">
        <w:rPr>
          <w:lang w:val="en-US"/>
        </w:rPr>
        <w:t xml:space="preserve"> of visceral </w:t>
      </w:r>
      <w:r w:rsidR="001D0DD9">
        <w:rPr>
          <w:lang w:val="en-US"/>
        </w:rPr>
        <w:t xml:space="preserve">commitments. </w:t>
      </w:r>
      <w:r w:rsidR="00E53B97">
        <w:rPr>
          <w:lang w:val="en-US"/>
        </w:rPr>
        <w:t>Nevertheless</w:t>
      </w:r>
      <w:r w:rsidR="00376779">
        <w:rPr>
          <w:lang w:val="en-US"/>
        </w:rPr>
        <w:t xml:space="preserve">, the common theme running </w:t>
      </w:r>
      <w:r w:rsidR="00265942">
        <w:rPr>
          <w:lang w:val="en-US"/>
        </w:rPr>
        <w:t>along</w:t>
      </w:r>
      <w:r w:rsidR="00376779">
        <w:rPr>
          <w:lang w:val="en-US"/>
        </w:rPr>
        <w:t xml:space="preserve"> these accounts is that hinges would be essential and universal components of human inquiry, for that inquiry would always depend on an amalgam of perceptual, inductive, testimonial and reasoning methods.</w:t>
      </w:r>
    </w:p>
    <w:p w:rsidR="00376779" w:rsidRDefault="00672FAF" w:rsidP="00E443C8">
      <w:pPr>
        <w:spacing w:line="360" w:lineRule="auto"/>
        <w:jc w:val="both"/>
        <w:rPr>
          <w:lang w:val="en-US"/>
        </w:rPr>
      </w:pPr>
      <w:r>
        <w:rPr>
          <w:lang w:val="en-US"/>
        </w:rPr>
        <w:t xml:space="preserve">For similar reasons, if one were to extend hinge epistemology to the realm of morals and religion, the hinges one would have to recognize as constitutive of these domains would have to be general ones, which all parties to possible moral or religious disputes would embrace. Something like “unmotivated harm towards innocent creatures is wrong” or “God exists” would probably do, while “God is triune” or “good is maximized utility” would not. </w:t>
      </w:r>
      <w:r w:rsidR="00817670">
        <w:rPr>
          <w:lang w:val="en-US"/>
        </w:rPr>
        <w:t>This would still leave room for disagreement in the application conditions of those hinges, fo</w:t>
      </w:r>
      <w:r w:rsidR="001A4612">
        <w:rPr>
          <w:lang w:val="en-US"/>
        </w:rPr>
        <w:t xml:space="preserve">r there may be a dispute about </w:t>
      </w:r>
      <w:r w:rsidR="00817670">
        <w:rPr>
          <w:lang w:val="en-US"/>
        </w:rPr>
        <w:t xml:space="preserve">what counts as unmotivated harm or as an innocent creature, but that should not cast doubt on the legitimacy and universality of </w:t>
      </w:r>
      <w:r w:rsidR="00B50E8B">
        <w:rPr>
          <w:lang w:val="en-US"/>
        </w:rPr>
        <w:t>the</w:t>
      </w:r>
      <w:r w:rsidR="00817670">
        <w:rPr>
          <w:lang w:val="en-US"/>
        </w:rPr>
        <w:t xml:space="preserve"> </w:t>
      </w:r>
      <w:r w:rsidR="006D2E92">
        <w:rPr>
          <w:lang w:val="en-US"/>
        </w:rPr>
        <w:t xml:space="preserve">relevant </w:t>
      </w:r>
      <w:r w:rsidR="00817670">
        <w:rPr>
          <w:lang w:val="en-US"/>
        </w:rPr>
        <w:t xml:space="preserve">hinge. </w:t>
      </w:r>
      <w:r w:rsidR="0063155C">
        <w:rPr>
          <w:lang w:val="en-US"/>
        </w:rPr>
        <w:t xml:space="preserve">Furthermore, there could be meaningful disagreement about the beliefs made possible by the </w:t>
      </w:r>
      <w:r w:rsidR="006D2E92">
        <w:rPr>
          <w:lang w:val="en-US"/>
        </w:rPr>
        <w:t>appropriate</w:t>
      </w:r>
      <w:r w:rsidR="0063155C">
        <w:rPr>
          <w:lang w:val="en-US"/>
        </w:rPr>
        <w:t xml:space="preserve"> hinges in </w:t>
      </w:r>
      <w:r w:rsidR="006D2E92">
        <w:rPr>
          <w:lang w:val="en-US"/>
        </w:rPr>
        <w:t>each of these</w:t>
      </w:r>
      <w:r w:rsidR="0063155C">
        <w:rPr>
          <w:lang w:val="en-US"/>
        </w:rPr>
        <w:t xml:space="preserve"> domains (e.g. whether God is triune, or whether eating meat</w:t>
      </w:r>
      <w:r w:rsidR="00893332">
        <w:rPr>
          <w:lang w:val="en-US"/>
        </w:rPr>
        <w:t xml:space="preserve"> is morally permissible</w:t>
      </w:r>
      <w:r w:rsidR="0063155C">
        <w:rPr>
          <w:lang w:val="en-US"/>
        </w:rPr>
        <w:t xml:space="preserve">). </w:t>
      </w:r>
      <w:r>
        <w:rPr>
          <w:lang w:val="en-US"/>
        </w:rPr>
        <w:t>Clearly, with “God exists”</w:t>
      </w:r>
      <w:r w:rsidR="00893332">
        <w:rPr>
          <w:lang w:val="en-US"/>
        </w:rPr>
        <w:t>,</w:t>
      </w:r>
      <w:r>
        <w:rPr>
          <w:lang w:val="en-US"/>
        </w:rPr>
        <w:t xml:space="preserve"> we could have </w:t>
      </w:r>
      <w:r w:rsidR="00B50E8B">
        <w:rPr>
          <w:lang w:val="en-US"/>
        </w:rPr>
        <w:t xml:space="preserve">doubters and </w:t>
      </w:r>
      <w:r w:rsidR="00B50E8B">
        <w:rPr>
          <w:lang w:val="en-US"/>
        </w:rPr>
        <w:lastRenderedPageBreak/>
        <w:t>dissenters, b</w:t>
      </w:r>
      <w:r>
        <w:rPr>
          <w:lang w:val="en-US"/>
        </w:rPr>
        <w:t xml:space="preserve">ut, in that case, they would refuse (or refuse to engage) </w:t>
      </w:r>
      <w:r w:rsidR="00817670">
        <w:rPr>
          <w:lang w:val="en-US"/>
        </w:rPr>
        <w:t>in</w:t>
      </w:r>
      <w:r>
        <w:rPr>
          <w:lang w:val="en-US"/>
        </w:rPr>
        <w:t xml:space="preserve"> religious discourse and/or practices.</w:t>
      </w:r>
      <w:r w:rsidR="00DC46B5">
        <w:rPr>
          <w:rStyle w:val="Rimandonotaapidipagina"/>
          <w:lang w:val="en-US"/>
        </w:rPr>
        <w:footnoteReference w:id="17"/>
      </w:r>
      <w:r w:rsidR="00817670">
        <w:rPr>
          <w:lang w:val="en-US"/>
        </w:rPr>
        <w:t xml:space="preserve"> Conversely, insofar as one were to engage in that kind of discourse or practice, and do so in more than a purely hypothetical or notional way, one would have to endorse that hinge.</w:t>
      </w:r>
    </w:p>
    <w:p w:rsidR="00F610E1" w:rsidRDefault="00F610E1" w:rsidP="00E443C8">
      <w:pPr>
        <w:spacing w:line="360" w:lineRule="auto"/>
        <w:jc w:val="both"/>
        <w:rPr>
          <w:lang w:val="en-US"/>
        </w:rPr>
      </w:pPr>
      <w:r>
        <w:rPr>
          <w:lang w:val="en-US"/>
        </w:rPr>
        <w:t xml:space="preserve">Notice, however, that despite contemporary hinge epistemologists’ willingness to preserve the idea that hinges are truth-apt </w:t>
      </w:r>
      <w:r w:rsidR="00F82BD4">
        <w:rPr>
          <w:lang w:val="en-US"/>
        </w:rPr>
        <w:t>and propositional</w:t>
      </w:r>
      <w:r>
        <w:rPr>
          <w:lang w:val="en-US"/>
        </w:rPr>
        <w:t xml:space="preserve">, their </w:t>
      </w:r>
      <w:r w:rsidR="00651F86">
        <w:rPr>
          <w:lang w:val="en-US"/>
        </w:rPr>
        <w:t xml:space="preserve">nature and </w:t>
      </w:r>
      <w:r>
        <w:rPr>
          <w:lang w:val="en-US"/>
        </w:rPr>
        <w:t xml:space="preserve">role makes them such that, even if, </w:t>
      </w:r>
      <w:r w:rsidRPr="00F610E1">
        <w:rPr>
          <w:i/>
          <w:lang w:val="en-US"/>
        </w:rPr>
        <w:t>per impossibile</w:t>
      </w:r>
      <w:r>
        <w:rPr>
          <w:lang w:val="en-US"/>
        </w:rPr>
        <w:t xml:space="preserve">, we </w:t>
      </w:r>
      <w:r w:rsidR="00893332">
        <w:rPr>
          <w:lang w:val="en-US"/>
        </w:rPr>
        <w:t>clashed</w:t>
      </w:r>
      <w:r>
        <w:rPr>
          <w:lang w:val="en-US"/>
        </w:rPr>
        <w:t xml:space="preserve"> about them, we would not have the normative trappings of disagreement. In particular, there would be nothing like offeri</w:t>
      </w:r>
      <w:r w:rsidR="000C70FC">
        <w:rPr>
          <w:lang w:val="en-US"/>
        </w:rPr>
        <w:t>ng evidence for or against them, at least in the following sense: that evidence could not rationally prove or disprove them because it would itself depend on taking them for granted.</w:t>
      </w:r>
      <w:r>
        <w:rPr>
          <w:lang w:val="en-US"/>
        </w:rPr>
        <w:t xml:space="preserve"> </w:t>
      </w:r>
      <w:r w:rsidR="009520B1">
        <w:rPr>
          <w:lang w:val="en-US"/>
        </w:rPr>
        <w:t xml:space="preserve">Thus, their willingness to recognize </w:t>
      </w:r>
      <w:r w:rsidR="000C70FC">
        <w:rPr>
          <w:lang w:val="en-US"/>
        </w:rPr>
        <w:t>hinges’</w:t>
      </w:r>
      <w:r w:rsidR="009520B1">
        <w:rPr>
          <w:lang w:val="en-US"/>
        </w:rPr>
        <w:t xml:space="preserve"> propositionality and truth-aptness would n</w:t>
      </w:r>
      <w:r w:rsidR="000C70FC">
        <w:rPr>
          <w:lang w:val="en-US"/>
        </w:rPr>
        <w:t>ot re-open the way to a kind of</w:t>
      </w:r>
      <w:r w:rsidR="009520B1">
        <w:rPr>
          <w:lang w:val="en-US"/>
        </w:rPr>
        <w:t xml:space="preserve"> relativism based on disagreement intuitions.</w:t>
      </w:r>
    </w:p>
    <w:p w:rsidR="000B7598" w:rsidRDefault="000B7598" w:rsidP="00E443C8">
      <w:pPr>
        <w:spacing w:line="360" w:lineRule="auto"/>
        <w:jc w:val="both"/>
        <w:rPr>
          <w:lang w:val="en-US"/>
        </w:rPr>
      </w:pPr>
      <w:r>
        <w:rPr>
          <w:lang w:val="en-US"/>
        </w:rPr>
        <w:t xml:space="preserve">In closing, </w:t>
      </w:r>
      <w:r w:rsidR="002E1893">
        <w:rPr>
          <w:lang w:val="en-US"/>
        </w:rPr>
        <w:t>let us</w:t>
      </w:r>
      <w:r>
        <w:rPr>
          <w:lang w:val="en-US"/>
        </w:rPr>
        <w:t xml:space="preserve"> consider the </w:t>
      </w:r>
      <w:r w:rsidR="008831D1">
        <w:rPr>
          <w:lang w:val="en-US"/>
        </w:rPr>
        <w:t>objection</w:t>
      </w:r>
      <w:r>
        <w:rPr>
          <w:lang w:val="en-US"/>
        </w:rPr>
        <w:t xml:space="preserve"> that, after all, even when we are dealing with the kind of general </w:t>
      </w:r>
      <w:r w:rsidR="001A4612">
        <w:rPr>
          <w:lang w:val="en-US"/>
        </w:rPr>
        <w:t>propositions</w:t>
      </w:r>
      <w:r>
        <w:rPr>
          <w:lang w:val="en-US"/>
        </w:rPr>
        <w:t xml:space="preserve"> contemporary hinge epistemologists are concerned with, it would still be possible to have different and incompatible ones.</w:t>
      </w:r>
      <w:r w:rsidR="00491DA7">
        <w:rPr>
          <w:rStyle w:val="Rimandonotaapidipagina"/>
          <w:lang w:val="en-US"/>
        </w:rPr>
        <w:footnoteReference w:id="18"/>
      </w:r>
      <w:r w:rsidR="009112B3">
        <w:rPr>
          <w:lang w:val="en-US"/>
        </w:rPr>
        <w:t xml:space="preserve"> In </w:t>
      </w:r>
      <w:r w:rsidR="002E1893">
        <w:rPr>
          <w:lang w:val="en-US"/>
        </w:rPr>
        <w:t>an idealist or phenomenalist scenario, “there is an external world” would not be taken for granted</w:t>
      </w:r>
      <w:r w:rsidR="009112B3">
        <w:rPr>
          <w:lang w:val="en-US"/>
        </w:rPr>
        <w:t xml:space="preserve">. </w:t>
      </w:r>
      <w:r w:rsidR="002E1893">
        <w:rPr>
          <w:lang w:val="en-US"/>
        </w:rPr>
        <w:t>As remarked in</w:t>
      </w:r>
      <w:r w:rsidR="009112B3">
        <w:rPr>
          <w:lang w:val="en-US"/>
        </w:rPr>
        <w:t xml:space="preserve"> Coliva (2015), </w:t>
      </w:r>
      <w:r w:rsidR="001A4612">
        <w:rPr>
          <w:lang w:val="en-US"/>
        </w:rPr>
        <w:t xml:space="preserve">however, </w:t>
      </w:r>
      <w:r w:rsidRPr="000B7598">
        <w:rPr>
          <w:lang w:val="en-US"/>
        </w:rPr>
        <w:t>phenomenalist</w:t>
      </w:r>
      <w:r w:rsidR="0043731B">
        <w:rPr>
          <w:lang w:val="en-US"/>
        </w:rPr>
        <w:t>s</w:t>
      </w:r>
      <w:r w:rsidRPr="000B7598">
        <w:rPr>
          <w:lang w:val="en-US"/>
        </w:rPr>
        <w:t xml:space="preserve"> </w:t>
      </w:r>
      <w:r w:rsidR="00F82BD4">
        <w:rPr>
          <w:lang w:val="en-US"/>
        </w:rPr>
        <w:t xml:space="preserve">could not make </w:t>
      </w:r>
      <w:r w:rsidRPr="000B7598">
        <w:rPr>
          <w:lang w:val="en-US"/>
        </w:rPr>
        <w:t>sense of the content of our perceptual experiences, which is as of objects with certain perceptual properties.</w:t>
      </w:r>
      <w:r w:rsidR="009112B3">
        <w:rPr>
          <w:rStyle w:val="Rimandonotaapidipagina"/>
          <w:lang w:val="en-US"/>
        </w:rPr>
        <w:footnoteReference w:id="19"/>
      </w:r>
      <w:r w:rsidRPr="000B7598">
        <w:rPr>
          <w:lang w:val="en-US"/>
        </w:rPr>
        <w:t xml:space="preserve"> </w:t>
      </w:r>
      <w:r w:rsidR="002E1893">
        <w:rPr>
          <w:lang w:val="en-US"/>
        </w:rPr>
        <w:t xml:space="preserve">Moreover, </w:t>
      </w:r>
      <w:r w:rsidR="0051560F">
        <w:rPr>
          <w:lang w:val="en-US"/>
        </w:rPr>
        <w:t xml:space="preserve">the </w:t>
      </w:r>
      <w:r w:rsidRPr="000B7598">
        <w:rPr>
          <w:lang w:val="en-US"/>
        </w:rPr>
        <w:t xml:space="preserve">view that in perception we just have a bundle of sense data, which need to be grouped together through the exercise </w:t>
      </w:r>
      <w:r w:rsidRPr="000B7598">
        <w:rPr>
          <w:lang w:val="en-US"/>
        </w:rPr>
        <w:lastRenderedPageBreak/>
        <w:t>of concepts to giv</w:t>
      </w:r>
      <w:r w:rsidR="009112B3">
        <w:rPr>
          <w:lang w:val="en-US"/>
        </w:rPr>
        <w:t>e rise to objects of perception</w:t>
      </w:r>
      <w:r w:rsidR="0051560F">
        <w:rPr>
          <w:lang w:val="en-US"/>
        </w:rPr>
        <w:t>, is definitely</w:t>
      </w:r>
      <w:r w:rsidR="0051560F" w:rsidRPr="000B7598">
        <w:rPr>
          <w:lang w:val="en-US"/>
        </w:rPr>
        <w:t xml:space="preserve"> discredited</w:t>
      </w:r>
      <w:r w:rsidR="009112B3">
        <w:rPr>
          <w:lang w:val="en-US"/>
        </w:rPr>
        <w:t>.</w:t>
      </w:r>
      <w:r w:rsidR="009112B3">
        <w:rPr>
          <w:rStyle w:val="Rimandonotaapidipagina"/>
          <w:lang w:val="en-US"/>
        </w:rPr>
        <w:footnoteReference w:id="20"/>
      </w:r>
      <w:r w:rsidR="009112B3">
        <w:rPr>
          <w:lang w:val="en-US"/>
        </w:rPr>
        <w:t xml:space="preserve"> </w:t>
      </w:r>
      <w:r w:rsidR="00CB7FF9">
        <w:rPr>
          <w:lang w:val="en-US"/>
        </w:rPr>
        <w:t xml:space="preserve">Indeed, </w:t>
      </w:r>
      <w:r w:rsidR="00CB7FF9" w:rsidRPr="000B7598">
        <w:rPr>
          <w:lang w:val="en-US"/>
        </w:rPr>
        <w:t xml:space="preserve">nowadays it is the consensus view that we can perceive objects well before exercising </w:t>
      </w:r>
      <w:r w:rsidR="00CB7FF9">
        <w:rPr>
          <w:lang w:val="en-US"/>
        </w:rPr>
        <w:t xml:space="preserve">concepts. </w:t>
      </w:r>
      <w:r w:rsidR="009112B3">
        <w:rPr>
          <w:lang w:val="en-US"/>
        </w:rPr>
        <w:t>Thus, this al</w:t>
      </w:r>
      <w:r w:rsidR="0051560F">
        <w:rPr>
          <w:lang w:val="en-US"/>
        </w:rPr>
        <w:t>ternative</w:t>
      </w:r>
      <w:r w:rsidR="001A4612">
        <w:rPr>
          <w:lang w:val="en-US"/>
        </w:rPr>
        <w:t>,</w:t>
      </w:r>
      <w:r w:rsidR="0051560F">
        <w:rPr>
          <w:lang w:val="en-US"/>
        </w:rPr>
        <w:t xml:space="preserve"> </w:t>
      </w:r>
      <w:r w:rsidR="001A4612">
        <w:rPr>
          <w:lang w:val="en-US"/>
        </w:rPr>
        <w:t xml:space="preserve">while conceivable, </w:t>
      </w:r>
      <w:r w:rsidR="009112B3">
        <w:rPr>
          <w:lang w:val="en-US"/>
        </w:rPr>
        <w:t xml:space="preserve">is not </w:t>
      </w:r>
      <w:r w:rsidR="00F82BD4">
        <w:rPr>
          <w:lang w:val="en-US"/>
        </w:rPr>
        <w:t>plausible</w:t>
      </w:r>
      <w:r w:rsidR="00D26D40">
        <w:rPr>
          <w:lang w:val="en-US"/>
        </w:rPr>
        <w:t xml:space="preserve"> as a reconstruction of human perception</w:t>
      </w:r>
      <w:r w:rsidR="009112B3">
        <w:rPr>
          <w:lang w:val="en-US"/>
        </w:rPr>
        <w:t>.</w:t>
      </w:r>
    </w:p>
    <w:p w:rsidR="009112B3" w:rsidRDefault="009112B3" w:rsidP="00E443C8">
      <w:pPr>
        <w:spacing w:line="360" w:lineRule="auto"/>
        <w:jc w:val="both"/>
        <w:rPr>
          <w:lang w:val="en-US"/>
        </w:rPr>
      </w:pPr>
      <w:r>
        <w:rPr>
          <w:lang w:val="en-US"/>
        </w:rPr>
        <w:t>One may then wonder wheth</w:t>
      </w:r>
      <w:r w:rsidR="00F017C9">
        <w:rPr>
          <w:lang w:val="en-US"/>
        </w:rPr>
        <w:t>er its intelligibility is all that</w:t>
      </w:r>
      <w:r>
        <w:rPr>
          <w:lang w:val="en-US"/>
        </w:rPr>
        <w:t xml:space="preserve"> matters</w:t>
      </w:r>
      <w:r w:rsidR="00F017C9">
        <w:rPr>
          <w:lang w:val="en-US"/>
        </w:rPr>
        <w:t xml:space="preserve"> </w:t>
      </w:r>
      <w:r w:rsidR="0051560F">
        <w:rPr>
          <w:lang w:val="en-US"/>
        </w:rPr>
        <w:t xml:space="preserve">in order </w:t>
      </w:r>
      <w:r w:rsidR="00F017C9">
        <w:rPr>
          <w:lang w:val="en-US"/>
        </w:rPr>
        <w:t xml:space="preserve">to bring grist to the relativist mill. </w:t>
      </w:r>
      <w:r w:rsidR="001A4612">
        <w:rPr>
          <w:lang w:val="en-US"/>
        </w:rPr>
        <w:t>Notice, however,</w:t>
      </w:r>
      <w:r w:rsidR="00F017C9">
        <w:rPr>
          <w:lang w:val="en-US"/>
        </w:rPr>
        <w:t xml:space="preserve"> that one of the main motivations behind relativism is that, at le</w:t>
      </w:r>
      <w:r w:rsidR="00CB7FF9">
        <w:rPr>
          <w:lang w:val="en-US"/>
        </w:rPr>
        <w:t>ast in some areas of discourse</w:t>
      </w:r>
      <w:r w:rsidR="00F017C9">
        <w:rPr>
          <w:lang w:val="en-US"/>
        </w:rPr>
        <w:t xml:space="preserve">, it seems </w:t>
      </w:r>
      <w:r w:rsidR="005221E1" w:rsidRPr="00F017C9">
        <w:rPr>
          <w:i/>
          <w:lang w:val="en-US"/>
        </w:rPr>
        <w:t>prima facie</w:t>
      </w:r>
      <w:r w:rsidR="00F017C9" w:rsidRPr="00F017C9">
        <w:rPr>
          <w:lang w:val="en-US"/>
        </w:rPr>
        <w:t xml:space="preserve"> </w:t>
      </w:r>
      <w:r w:rsidR="005221E1">
        <w:rPr>
          <w:lang w:val="en-US"/>
        </w:rPr>
        <w:t>descriptively adequate</w:t>
      </w:r>
      <w:r w:rsidR="00F017C9">
        <w:rPr>
          <w:lang w:val="en-US"/>
        </w:rPr>
        <w:t xml:space="preserve">. </w:t>
      </w:r>
      <w:r w:rsidR="00CB7FF9">
        <w:rPr>
          <w:lang w:val="en-US"/>
        </w:rPr>
        <w:t>I</w:t>
      </w:r>
      <w:r w:rsidR="0000579D">
        <w:rPr>
          <w:lang w:val="en-US"/>
        </w:rPr>
        <w:t>n</w:t>
      </w:r>
      <w:r w:rsidR="00F017C9">
        <w:rPr>
          <w:lang w:val="en-US"/>
        </w:rPr>
        <w:t xml:space="preserve"> the case of taste, </w:t>
      </w:r>
      <w:r w:rsidR="00CB7FF9">
        <w:rPr>
          <w:lang w:val="en-US"/>
        </w:rPr>
        <w:t xml:space="preserve">it seems to capture </w:t>
      </w:r>
      <w:r w:rsidR="00F017C9">
        <w:rPr>
          <w:lang w:val="en-US"/>
        </w:rPr>
        <w:t xml:space="preserve">the fact that </w:t>
      </w:r>
      <w:r w:rsidR="00F82BD4">
        <w:rPr>
          <w:lang w:val="en-US"/>
        </w:rPr>
        <w:t xml:space="preserve">when </w:t>
      </w:r>
      <w:r w:rsidR="00F017C9">
        <w:rPr>
          <w:lang w:val="en-US"/>
        </w:rPr>
        <w:t xml:space="preserve">people disagree about the tastiness of a given </w:t>
      </w:r>
      <w:r w:rsidR="0000579D">
        <w:rPr>
          <w:lang w:val="en-US"/>
        </w:rPr>
        <w:t>food, none of them seems to have made a mistake,</w:t>
      </w:r>
      <w:r w:rsidR="0051560F">
        <w:rPr>
          <w:lang w:val="en-US"/>
        </w:rPr>
        <w:t xml:space="preserve"> and they </w:t>
      </w:r>
      <w:r w:rsidR="005221E1">
        <w:rPr>
          <w:lang w:val="en-US"/>
        </w:rPr>
        <w:t>may</w:t>
      </w:r>
      <w:r w:rsidR="0051560F">
        <w:rPr>
          <w:lang w:val="en-US"/>
        </w:rPr>
        <w:t xml:space="preserve"> agree to disagree</w:t>
      </w:r>
      <w:r w:rsidR="00F017C9">
        <w:rPr>
          <w:lang w:val="en-US"/>
        </w:rPr>
        <w:t xml:space="preserve">. </w:t>
      </w:r>
      <w:r w:rsidR="00CB7FF9">
        <w:rPr>
          <w:lang w:val="en-US"/>
        </w:rPr>
        <w:t>Moreover</w:t>
      </w:r>
      <w:r w:rsidR="0051560F">
        <w:rPr>
          <w:lang w:val="en-US"/>
        </w:rPr>
        <w:t>, when</w:t>
      </w:r>
      <w:r w:rsidR="00F017C9">
        <w:rPr>
          <w:lang w:val="en-US"/>
        </w:rPr>
        <w:t xml:space="preserve"> it comes to </w:t>
      </w:r>
      <w:r w:rsidR="002E7E2E">
        <w:rPr>
          <w:lang w:val="en-US"/>
        </w:rPr>
        <w:t xml:space="preserve">moral </w:t>
      </w:r>
      <w:r w:rsidR="00F017C9">
        <w:rPr>
          <w:lang w:val="en-US"/>
        </w:rPr>
        <w:t xml:space="preserve">matters, we are all familiar with the sense of deep distance that </w:t>
      </w:r>
      <w:r w:rsidR="001A4612">
        <w:rPr>
          <w:lang w:val="en-US"/>
        </w:rPr>
        <w:t>encountering</w:t>
      </w:r>
      <w:r w:rsidR="002E7E2E">
        <w:rPr>
          <w:lang w:val="en-US"/>
        </w:rPr>
        <w:t xml:space="preserve"> </w:t>
      </w:r>
      <w:r w:rsidR="001A4612">
        <w:rPr>
          <w:lang w:val="en-US"/>
        </w:rPr>
        <w:t>very different</w:t>
      </w:r>
      <w:r w:rsidR="002E7E2E">
        <w:rPr>
          <w:lang w:val="en-US"/>
        </w:rPr>
        <w:t xml:space="preserve"> moral code</w:t>
      </w:r>
      <w:r w:rsidR="001A4612">
        <w:rPr>
          <w:lang w:val="en-US"/>
        </w:rPr>
        <w:t>s</w:t>
      </w:r>
      <w:r w:rsidR="002E7E2E">
        <w:rPr>
          <w:lang w:val="en-US"/>
        </w:rPr>
        <w:t xml:space="preserve"> gives rise to</w:t>
      </w:r>
      <w:r w:rsidR="00F017C9">
        <w:rPr>
          <w:lang w:val="en-US"/>
        </w:rPr>
        <w:t xml:space="preserve">. </w:t>
      </w:r>
      <w:r w:rsidR="00CB7FF9">
        <w:rPr>
          <w:lang w:val="en-US"/>
        </w:rPr>
        <w:t>Thus</w:t>
      </w:r>
      <w:r w:rsidR="00F017C9">
        <w:rPr>
          <w:lang w:val="en-US"/>
        </w:rPr>
        <w:t xml:space="preserve">, the appeal of relativism goes hand in hand with its </w:t>
      </w:r>
      <w:r w:rsidR="00F017C9" w:rsidRPr="00F017C9">
        <w:rPr>
          <w:i/>
          <w:lang w:val="en-US"/>
        </w:rPr>
        <w:t>prima facie</w:t>
      </w:r>
      <w:r w:rsidR="00F017C9">
        <w:rPr>
          <w:lang w:val="en-US"/>
        </w:rPr>
        <w:t xml:space="preserve"> </w:t>
      </w:r>
      <w:r w:rsidR="00F82BD4">
        <w:rPr>
          <w:lang w:val="en-US"/>
        </w:rPr>
        <w:t>capability</w:t>
      </w:r>
      <w:r w:rsidR="00F017C9">
        <w:rPr>
          <w:lang w:val="en-US"/>
        </w:rPr>
        <w:t xml:space="preserve"> to make sense of important aspects of human experience. If all </w:t>
      </w:r>
      <w:r w:rsidR="0051560F">
        <w:rPr>
          <w:lang w:val="en-US"/>
        </w:rPr>
        <w:t>we</w:t>
      </w:r>
      <w:r w:rsidR="00F017C9">
        <w:rPr>
          <w:lang w:val="en-US"/>
        </w:rPr>
        <w:t xml:space="preserve"> can claim for it is that it would be instantiated </w:t>
      </w:r>
      <w:r w:rsidR="0051560F">
        <w:rPr>
          <w:lang w:val="en-US"/>
        </w:rPr>
        <w:t>in some conceivable scenario</w:t>
      </w:r>
      <w:r w:rsidR="002E7E2E">
        <w:rPr>
          <w:lang w:val="en-US"/>
        </w:rPr>
        <w:t>,</w:t>
      </w:r>
      <w:r w:rsidR="00F017C9">
        <w:rPr>
          <w:lang w:val="en-US"/>
        </w:rPr>
        <w:t xml:space="preserve"> which, however, </w:t>
      </w:r>
      <w:r w:rsidR="0051560F">
        <w:rPr>
          <w:lang w:val="en-US"/>
        </w:rPr>
        <w:t>is</w:t>
      </w:r>
      <w:r w:rsidR="00F017C9">
        <w:rPr>
          <w:lang w:val="en-US"/>
        </w:rPr>
        <w:t xml:space="preserve"> at odds with human experience and what we know about it, then, while still a possibility, it would be supremely toothless. So, why bother?</w:t>
      </w:r>
    </w:p>
    <w:p w:rsidR="00CE0777" w:rsidRDefault="00CE0777" w:rsidP="00E443C8">
      <w:pPr>
        <w:spacing w:line="360" w:lineRule="auto"/>
        <w:jc w:val="both"/>
        <w:rPr>
          <w:lang w:val="en-US"/>
        </w:rPr>
      </w:pPr>
    </w:p>
    <w:p w:rsidR="002E1B93" w:rsidRPr="00C9108C" w:rsidRDefault="00C9108C" w:rsidP="00E443C8">
      <w:pPr>
        <w:spacing w:line="360" w:lineRule="auto"/>
        <w:jc w:val="both"/>
        <w:rPr>
          <w:b/>
          <w:lang w:val="en-US"/>
        </w:rPr>
      </w:pPr>
      <w:r>
        <w:rPr>
          <w:b/>
          <w:lang w:val="en-US"/>
        </w:rPr>
        <w:t>References</w:t>
      </w:r>
    </w:p>
    <w:p w:rsidR="00491DA7" w:rsidRPr="006B5FCD" w:rsidRDefault="00491DA7" w:rsidP="006B5FCD">
      <w:pPr>
        <w:pStyle w:val="Testonotaapidipagina"/>
        <w:ind w:left="567" w:hanging="567"/>
        <w:jc w:val="both"/>
        <w:rPr>
          <w:lang w:val="en-US"/>
        </w:rPr>
      </w:pPr>
      <w:r w:rsidRPr="006B5FCD">
        <w:rPr>
          <w:lang w:val="en-US"/>
        </w:rPr>
        <w:t>Ashton, N.</w:t>
      </w:r>
      <w:r w:rsidR="00364264" w:rsidRPr="006B5FCD">
        <w:rPr>
          <w:lang w:val="en-US"/>
        </w:rPr>
        <w:t xml:space="preserve"> 2019 “</w:t>
      </w:r>
      <w:r w:rsidR="00364264" w:rsidRPr="006B5FCD">
        <w:rPr>
          <w:i/>
          <w:lang w:val="en-US"/>
        </w:rPr>
        <w:t>Extended Rationality</w:t>
      </w:r>
      <w:r w:rsidR="00364264" w:rsidRPr="006B5FCD">
        <w:rPr>
          <w:lang w:val="en-US"/>
        </w:rPr>
        <w:t xml:space="preserve"> and epistemic relativism”, in N. Pedersen and L. Moretti (eds.) </w:t>
      </w:r>
      <w:r w:rsidR="00364264" w:rsidRPr="006B5FCD">
        <w:rPr>
          <w:i/>
          <w:lang w:val="en-US"/>
        </w:rPr>
        <w:t>Non-Evidential Epistemology</w:t>
      </w:r>
      <w:r w:rsidR="00364264" w:rsidRPr="006B5FCD">
        <w:rPr>
          <w:lang w:val="en-US"/>
        </w:rPr>
        <w:t>, Brill, forthcoming.</w:t>
      </w:r>
    </w:p>
    <w:p w:rsidR="00477473" w:rsidRPr="006B5FCD" w:rsidRDefault="00477473" w:rsidP="006B5FCD">
      <w:pPr>
        <w:pStyle w:val="Testonotaapidipagina"/>
        <w:ind w:left="567" w:hanging="567"/>
        <w:jc w:val="both"/>
        <w:rPr>
          <w:lang w:val="en-US"/>
        </w:rPr>
      </w:pPr>
      <w:r w:rsidRPr="006B5FCD">
        <w:rPr>
          <w:lang w:val="en-US"/>
        </w:rPr>
        <w:t xml:space="preserve">Baghramian, M. and Coliva, A. 2019 </w:t>
      </w:r>
      <w:r w:rsidRPr="006B5FCD">
        <w:rPr>
          <w:i/>
          <w:lang w:val="en-US"/>
        </w:rPr>
        <w:t>Relativism</w:t>
      </w:r>
      <w:r w:rsidRPr="006B5FCD">
        <w:rPr>
          <w:lang w:val="en-US"/>
        </w:rPr>
        <w:t>, London-New York, Routledge.</w:t>
      </w:r>
    </w:p>
    <w:p w:rsidR="002E1B93" w:rsidRPr="006B5FCD" w:rsidRDefault="002E1B93" w:rsidP="006B5FCD">
      <w:pPr>
        <w:pStyle w:val="Testonotaapidipagina"/>
        <w:ind w:left="567" w:hanging="567"/>
        <w:jc w:val="both"/>
        <w:rPr>
          <w:lang w:val="en-US"/>
        </w:rPr>
      </w:pPr>
      <w:r w:rsidRPr="006B5FCD">
        <w:rPr>
          <w:lang w:val="en-US"/>
        </w:rPr>
        <w:t>Bambrough</w:t>
      </w:r>
      <w:r w:rsidR="000A26D5" w:rsidRPr="006B5FCD">
        <w:rPr>
          <w:lang w:val="en-US"/>
        </w:rPr>
        <w:t>, R.</w:t>
      </w:r>
      <w:r w:rsidRPr="006B5FCD">
        <w:rPr>
          <w:lang w:val="en-US"/>
        </w:rPr>
        <w:t xml:space="preserve"> 1991</w:t>
      </w:r>
      <w:r w:rsidR="000A26D5" w:rsidRPr="006B5FCD">
        <w:rPr>
          <w:lang w:val="en-US"/>
        </w:rPr>
        <w:t xml:space="preserve"> “Fools and heretics”, in A. Phillips Griffiths (ed.) </w:t>
      </w:r>
      <w:r w:rsidR="000A26D5" w:rsidRPr="006B5FCD">
        <w:rPr>
          <w:i/>
          <w:lang w:val="en-US"/>
        </w:rPr>
        <w:t>Wittgenstein: Centenary Essays</w:t>
      </w:r>
      <w:r w:rsidR="000A26D5" w:rsidRPr="006B5FCD">
        <w:rPr>
          <w:lang w:val="en-US"/>
        </w:rPr>
        <w:t xml:space="preserve">, Cambridge, Cambridge University Press, 239-250. </w:t>
      </w:r>
    </w:p>
    <w:p w:rsidR="002E1B93" w:rsidRPr="006B5FCD" w:rsidRDefault="002E1B93" w:rsidP="006B5FCD">
      <w:pPr>
        <w:pStyle w:val="Testonotaapidipagina"/>
        <w:ind w:left="567" w:hanging="567"/>
        <w:jc w:val="both"/>
        <w:rPr>
          <w:lang w:val="en-US"/>
        </w:rPr>
      </w:pPr>
      <w:r w:rsidRPr="006B5FCD">
        <w:rPr>
          <w:lang w:val="en-US"/>
        </w:rPr>
        <w:t>Blackburn, S. 2004</w:t>
      </w:r>
      <w:r w:rsidR="000A26D5" w:rsidRPr="006B5FCD">
        <w:rPr>
          <w:lang w:val="en-US"/>
        </w:rPr>
        <w:t xml:space="preserve"> “Relativism and the abolition of the other”, </w:t>
      </w:r>
      <w:r w:rsidR="000A26D5" w:rsidRPr="006B5FCD">
        <w:rPr>
          <w:i/>
          <w:lang w:val="en-US"/>
        </w:rPr>
        <w:t>International Journal of Philosophical Studies</w:t>
      </w:r>
      <w:r w:rsidR="000A26D5" w:rsidRPr="006B5FCD">
        <w:rPr>
          <w:lang w:val="en-US"/>
        </w:rPr>
        <w:t xml:space="preserve"> 12, 245-258.</w:t>
      </w:r>
    </w:p>
    <w:p w:rsidR="00477473" w:rsidRDefault="00477473" w:rsidP="006B5FCD">
      <w:pPr>
        <w:pStyle w:val="Testonotaapidipagina"/>
        <w:ind w:left="567" w:hanging="567"/>
        <w:jc w:val="both"/>
        <w:rPr>
          <w:lang w:val="en-US"/>
        </w:rPr>
      </w:pPr>
      <w:r w:rsidRPr="006B5FCD">
        <w:rPr>
          <w:lang w:val="en-US"/>
        </w:rPr>
        <w:t xml:space="preserve">Boghossian, P. 2006 </w:t>
      </w:r>
      <w:r w:rsidRPr="006B5FCD">
        <w:rPr>
          <w:i/>
          <w:lang w:val="en-US"/>
        </w:rPr>
        <w:t>Fear of Knowledge</w:t>
      </w:r>
      <w:r w:rsidRPr="006B5FCD">
        <w:rPr>
          <w:lang w:val="en-US"/>
        </w:rPr>
        <w:t>, Oxford, Oxford University Press.</w:t>
      </w:r>
    </w:p>
    <w:p w:rsidR="00BD76E5" w:rsidRPr="006B5FCD" w:rsidRDefault="00BD76E5" w:rsidP="006B5FCD">
      <w:pPr>
        <w:pStyle w:val="Testonotaapidipagina"/>
        <w:ind w:left="567" w:hanging="567"/>
        <w:jc w:val="both"/>
        <w:rPr>
          <w:lang w:val="en-US"/>
        </w:rPr>
      </w:pPr>
      <w:r>
        <w:rPr>
          <w:lang w:val="en-US"/>
        </w:rPr>
        <w:t xml:space="preserve">Burge, T. 2010 </w:t>
      </w:r>
      <w:r w:rsidRPr="00BD76E5">
        <w:rPr>
          <w:i/>
          <w:lang w:val="en-US"/>
        </w:rPr>
        <w:t>Origins of Objectivity</w:t>
      </w:r>
      <w:r>
        <w:rPr>
          <w:lang w:val="en-US"/>
        </w:rPr>
        <w:t>, Oxford, Oxford University Press.</w:t>
      </w:r>
    </w:p>
    <w:p w:rsidR="002E1B93" w:rsidRPr="006B5FCD" w:rsidRDefault="002E1B93" w:rsidP="006B5FCD">
      <w:pPr>
        <w:spacing w:after="0" w:line="240" w:lineRule="auto"/>
        <w:ind w:left="567" w:hanging="567"/>
        <w:jc w:val="both"/>
        <w:rPr>
          <w:sz w:val="20"/>
          <w:szCs w:val="20"/>
          <w:lang w:val="en-US"/>
        </w:rPr>
      </w:pPr>
      <w:r w:rsidRPr="006B5FCD">
        <w:rPr>
          <w:sz w:val="20"/>
          <w:szCs w:val="20"/>
          <w:lang w:val="en-US"/>
        </w:rPr>
        <w:t xml:space="preserve">Coliva, A. 2010a </w:t>
      </w:r>
      <w:r w:rsidRPr="006B5FCD">
        <w:rPr>
          <w:i/>
          <w:sz w:val="20"/>
          <w:szCs w:val="20"/>
          <w:lang w:val="en-US"/>
        </w:rPr>
        <w:t>Moore and Wittgenstein. Scepticism, Certainty and Common Sense</w:t>
      </w:r>
      <w:r w:rsidRPr="006B5FCD">
        <w:rPr>
          <w:sz w:val="20"/>
          <w:szCs w:val="20"/>
          <w:lang w:val="en-US"/>
        </w:rPr>
        <w:t>, London, Palgrave.</w:t>
      </w:r>
    </w:p>
    <w:p w:rsidR="002E1B93" w:rsidRPr="006B5FCD" w:rsidRDefault="002E1B93" w:rsidP="006B5FCD">
      <w:pPr>
        <w:spacing w:after="0" w:line="240" w:lineRule="auto"/>
        <w:ind w:left="567" w:hanging="567"/>
        <w:jc w:val="both"/>
        <w:rPr>
          <w:sz w:val="20"/>
          <w:szCs w:val="20"/>
          <w:lang w:val="en-US"/>
        </w:rPr>
      </w:pPr>
      <w:r w:rsidRPr="006B5FCD">
        <w:rPr>
          <w:sz w:val="20"/>
          <w:szCs w:val="20"/>
          <w:lang w:val="en-US"/>
        </w:rPr>
        <w:t xml:space="preserve">Coliva, A. 2010b “Was Wittgenstein an epistemic relativist?”, </w:t>
      </w:r>
      <w:r w:rsidR="00717A6B" w:rsidRPr="006B5FCD">
        <w:rPr>
          <w:i/>
          <w:sz w:val="20"/>
          <w:szCs w:val="20"/>
          <w:lang w:val="en-US"/>
        </w:rPr>
        <w:t xml:space="preserve">Philosophical Investigations </w:t>
      </w:r>
      <w:r w:rsidR="00717A6B" w:rsidRPr="006B5FCD">
        <w:rPr>
          <w:sz w:val="20"/>
          <w:szCs w:val="20"/>
          <w:lang w:val="en-US"/>
        </w:rPr>
        <w:t>33/1, 1-23.</w:t>
      </w:r>
    </w:p>
    <w:p w:rsidR="002E1B93" w:rsidRPr="006B5FCD" w:rsidRDefault="002E1B93" w:rsidP="006B5FCD">
      <w:pPr>
        <w:spacing w:after="0" w:line="240" w:lineRule="auto"/>
        <w:ind w:left="567" w:hanging="567"/>
        <w:jc w:val="both"/>
        <w:rPr>
          <w:sz w:val="20"/>
          <w:szCs w:val="20"/>
          <w:lang w:val="en-US"/>
        </w:rPr>
      </w:pPr>
      <w:r w:rsidRPr="006B5FCD">
        <w:rPr>
          <w:sz w:val="20"/>
          <w:szCs w:val="20"/>
          <w:lang w:val="en-US"/>
        </w:rPr>
        <w:t xml:space="preserve">Coliva, A. 2015 </w:t>
      </w:r>
      <w:r w:rsidRPr="006B5FCD">
        <w:rPr>
          <w:i/>
          <w:sz w:val="20"/>
          <w:szCs w:val="20"/>
          <w:lang w:val="en-US"/>
        </w:rPr>
        <w:t>Extended Rationality. A Hinge Epistemology</w:t>
      </w:r>
      <w:r w:rsidRPr="006B5FCD">
        <w:rPr>
          <w:sz w:val="20"/>
          <w:szCs w:val="20"/>
          <w:lang w:val="en-US"/>
        </w:rPr>
        <w:t>, London, Palgrave.</w:t>
      </w:r>
    </w:p>
    <w:p w:rsidR="003664D8" w:rsidRPr="006B5FCD" w:rsidRDefault="003664D8" w:rsidP="006B5FCD">
      <w:pPr>
        <w:spacing w:after="0" w:line="240" w:lineRule="auto"/>
        <w:ind w:left="567" w:hanging="567"/>
        <w:jc w:val="both"/>
        <w:rPr>
          <w:sz w:val="20"/>
          <w:szCs w:val="20"/>
          <w:lang w:val="en-US"/>
        </w:rPr>
      </w:pPr>
      <w:r w:rsidRPr="006B5FCD">
        <w:rPr>
          <w:sz w:val="20"/>
          <w:szCs w:val="20"/>
          <w:lang w:val="en-US"/>
        </w:rPr>
        <w:t xml:space="preserve">Coliva, A. 2016 “How to perceive reasons”, </w:t>
      </w:r>
      <w:r w:rsidRPr="006B5FCD">
        <w:rPr>
          <w:i/>
          <w:sz w:val="20"/>
          <w:szCs w:val="20"/>
          <w:lang w:val="en-US"/>
        </w:rPr>
        <w:t>Episteme</w:t>
      </w:r>
      <w:r w:rsidRPr="006B5FCD">
        <w:rPr>
          <w:sz w:val="20"/>
          <w:szCs w:val="20"/>
          <w:lang w:val="en-US"/>
        </w:rPr>
        <w:t xml:space="preserve"> </w:t>
      </w:r>
      <w:r w:rsidRPr="00BC7345">
        <w:rPr>
          <w:sz w:val="20"/>
          <w:szCs w:val="20"/>
          <w:lang w:val="en-US"/>
        </w:rPr>
        <w:t xml:space="preserve">13/1, 2016: 77-88. </w:t>
      </w:r>
    </w:p>
    <w:p w:rsidR="002E1B93" w:rsidRPr="006B5FCD" w:rsidRDefault="002E1B93" w:rsidP="006B5FCD">
      <w:pPr>
        <w:spacing w:after="0" w:line="240" w:lineRule="auto"/>
        <w:ind w:left="567" w:hanging="567"/>
        <w:jc w:val="both"/>
        <w:rPr>
          <w:sz w:val="20"/>
          <w:szCs w:val="20"/>
          <w:lang w:val="en-US"/>
        </w:rPr>
      </w:pPr>
      <w:r w:rsidRPr="006B5FCD">
        <w:rPr>
          <w:sz w:val="20"/>
          <w:szCs w:val="20"/>
          <w:lang w:val="en-US"/>
        </w:rPr>
        <w:t xml:space="preserve">Coliva, A. 2019 “Hinges, radical skepticism, relativism and alethic pluralism”, in N. Pedersen and L. Moretti (eds.) </w:t>
      </w:r>
      <w:r w:rsidRPr="006B5FCD">
        <w:rPr>
          <w:i/>
          <w:sz w:val="20"/>
          <w:szCs w:val="20"/>
          <w:lang w:val="en-US"/>
        </w:rPr>
        <w:t>Non-Evidential Epistemology</w:t>
      </w:r>
      <w:r w:rsidRPr="006B5FCD">
        <w:rPr>
          <w:sz w:val="20"/>
          <w:szCs w:val="20"/>
          <w:lang w:val="en-US"/>
        </w:rPr>
        <w:t>, Brill, forthcoming.</w:t>
      </w:r>
    </w:p>
    <w:p w:rsidR="0086331F" w:rsidRPr="006B5FCD" w:rsidRDefault="0086331F" w:rsidP="006B5FCD">
      <w:pPr>
        <w:spacing w:after="0" w:line="240" w:lineRule="auto"/>
        <w:ind w:left="567" w:hanging="567"/>
        <w:jc w:val="both"/>
        <w:rPr>
          <w:sz w:val="20"/>
          <w:szCs w:val="20"/>
          <w:lang w:val="en-US"/>
        </w:rPr>
      </w:pPr>
      <w:r w:rsidRPr="006B5FCD">
        <w:rPr>
          <w:sz w:val="20"/>
          <w:szCs w:val="20"/>
          <w:lang w:val="en-US"/>
        </w:rPr>
        <w:t xml:space="preserve">Coliva, A. &amp; Moyal-Sharrock, D. 2016 (eds.) </w:t>
      </w:r>
      <w:r w:rsidRPr="006B5FCD">
        <w:rPr>
          <w:i/>
          <w:sz w:val="20"/>
          <w:szCs w:val="20"/>
          <w:lang w:val="en-US"/>
        </w:rPr>
        <w:t>Hinge Epistemology</w:t>
      </w:r>
      <w:r w:rsidRPr="006B5FCD">
        <w:rPr>
          <w:sz w:val="20"/>
          <w:szCs w:val="20"/>
          <w:lang w:val="en-US"/>
        </w:rPr>
        <w:t>, Leiden, Brill.</w:t>
      </w:r>
    </w:p>
    <w:p w:rsidR="002E1B93" w:rsidRPr="006B5FCD" w:rsidRDefault="002E1B93" w:rsidP="006B5FCD">
      <w:pPr>
        <w:spacing w:after="0" w:line="240" w:lineRule="auto"/>
        <w:ind w:left="567" w:hanging="567"/>
        <w:jc w:val="both"/>
        <w:rPr>
          <w:sz w:val="20"/>
          <w:szCs w:val="20"/>
          <w:lang w:val="en-US"/>
        </w:rPr>
      </w:pPr>
      <w:r w:rsidRPr="006B5FCD">
        <w:rPr>
          <w:sz w:val="20"/>
          <w:szCs w:val="20"/>
          <w:lang w:val="en-US"/>
        </w:rPr>
        <w:t>Conant, J. 1998</w:t>
      </w:r>
      <w:r w:rsidR="00717A6B" w:rsidRPr="006B5FCD">
        <w:rPr>
          <w:sz w:val="20"/>
          <w:szCs w:val="20"/>
          <w:lang w:val="en-US"/>
        </w:rPr>
        <w:t xml:space="preserve"> “Wittgenstein on meaning and use”, </w:t>
      </w:r>
      <w:r w:rsidR="00717A6B" w:rsidRPr="006B5FCD">
        <w:rPr>
          <w:i/>
          <w:sz w:val="20"/>
          <w:szCs w:val="20"/>
          <w:lang w:val="en-US"/>
        </w:rPr>
        <w:t xml:space="preserve">Philosophical Investigations </w:t>
      </w:r>
      <w:r w:rsidR="00717A6B" w:rsidRPr="006B5FCD">
        <w:rPr>
          <w:sz w:val="20"/>
          <w:szCs w:val="20"/>
          <w:lang w:val="en-US"/>
        </w:rPr>
        <w:t>21, 222-250.</w:t>
      </w:r>
    </w:p>
    <w:p w:rsidR="002E1B93" w:rsidRPr="006B5FCD" w:rsidRDefault="002E1B93" w:rsidP="006B5FCD">
      <w:pPr>
        <w:spacing w:after="0" w:line="240" w:lineRule="auto"/>
        <w:ind w:left="567" w:hanging="567"/>
        <w:jc w:val="both"/>
        <w:rPr>
          <w:sz w:val="20"/>
          <w:szCs w:val="20"/>
          <w:lang w:val="en-US"/>
        </w:rPr>
      </w:pPr>
      <w:r w:rsidRPr="006B5FCD">
        <w:rPr>
          <w:sz w:val="20"/>
          <w:szCs w:val="20"/>
          <w:lang w:val="en-US"/>
        </w:rPr>
        <w:t>Crary, A. 2005</w:t>
      </w:r>
      <w:r w:rsidR="00717A6B" w:rsidRPr="006B5FCD">
        <w:rPr>
          <w:sz w:val="20"/>
          <w:szCs w:val="20"/>
          <w:lang w:val="en-US"/>
        </w:rPr>
        <w:t xml:space="preserve"> “Wittgenstein and ethics: a discussion with reference to </w:t>
      </w:r>
      <w:r w:rsidR="00717A6B" w:rsidRPr="006B5FCD">
        <w:rPr>
          <w:i/>
          <w:sz w:val="20"/>
          <w:szCs w:val="20"/>
          <w:lang w:val="en-US"/>
        </w:rPr>
        <w:t>On Certainty</w:t>
      </w:r>
      <w:r w:rsidR="00717A6B" w:rsidRPr="006B5FCD">
        <w:rPr>
          <w:sz w:val="20"/>
          <w:szCs w:val="20"/>
          <w:lang w:val="en-US"/>
        </w:rPr>
        <w:t xml:space="preserve">”, in D. Moyal-Sharrock and W. H. Brenner (eds.) </w:t>
      </w:r>
      <w:r w:rsidR="00717A6B" w:rsidRPr="006B5FCD">
        <w:rPr>
          <w:i/>
          <w:sz w:val="20"/>
          <w:szCs w:val="20"/>
          <w:lang w:val="en-US"/>
        </w:rPr>
        <w:t xml:space="preserve">Readings of Wittgenstein’s </w:t>
      </w:r>
      <w:r w:rsidR="00717A6B" w:rsidRPr="006B5FCD">
        <w:rPr>
          <w:sz w:val="20"/>
          <w:szCs w:val="20"/>
          <w:lang w:val="en-US"/>
        </w:rPr>
        <w:t>On Certainty, London, Palgrave, 275-301.</w:t>
      </w:r>
    </w:p>
    <w:p w:rsidR="00717C44" w:rsidRPr="006B5FCD" w:rsidRDefault="00717C44" w:rsidP="006B5FCD">
      <w:pPr>
        <w:spacing w:after="0" w:line="240" w:lineRule="auto"/>
        <w:ind w:left="567" w:hanging="567"/>
        <w:jc w:val="both"/>
        <w:rPr>
          <w:sz w:val="20"/>
          <w:szCs w:val="20"/>
          <w:lang w:val="en-US"/>
        </w:rPr>
      </w:pPr>
      <w:r w:rsidRPr="006B5FCD">
        <w:rPr>
          <w:sz w:val="20"/>
          <w:szCs w:val="20"/>
          <w:lang w:val="en-US"/>
        </w:rPr>
        <w:t>Davidson, D. 1973 “On the ver</w:t>
      </w:r>
      <w:r w:rsidR="00717A6B" w:rsidRPr="006B5FCD">
        <w:rPr>
          <w:sz w:val="20"/>
          <w:szCs w:val="20"/>
          <w:lang w:val="en-US"/>
        </w:rPr>
        <w:t xml:space="preserve">y idea of a conceptual scheme”, reprinted in </w:t>
      </w:r>
      <w:r w:rsidR="00717A6B" w:rsidRPr="006B5FCD">
        <w:rPr>
          <w:i/>
          <w:sz w:val="20"/>
          <w:szCs w:val="20"/>
          <w:lang w:val="en-US"/>
        </w:rPr>
        <w:t>Inquiries into Truth and Interpretation</w:t>
      </w:r>
      <w:r w:rsidR="00717A6B" w:rsidRPr="006B5FCD">
        <w:rPr>
          <w:sz w:val="20"/>
          <w:szCs w:val="20"/>
          <w:lang w:val="en-US"/>
        </w:rPr>
        <w:t>, Oxford, Oxford University Press, 1984.</w:t>
      </w:r>
    </w:p>
    <w:p w:rsidR="002E1B93" w:rsidRPr="006B5FCD" w:rsidRDefault="00717A6B" w:rsidP="006B5FCD">
      <w:pPr>
        <w:pStyle w:val="Testonotaapidipagina"/>
        <w:ind w:left="567" w:hanging="567"/>
        <w:jc w:val="both"/>
        <w:rPr>
          <w:lang w:val="en-US"/>
        </w:rPr>
      </w:pPr>
      <w:r w:rsidRPr="006B5FCD">
        <w:rPr>
          <w:lang w:val="en-US"/>
        </w:rPr>
        <w:t xml:space="preserve">Glock, H. J. 2007 “Relativism, commensurability and translatability”, </w:t>
      </w:r>
      <w:r w:rsidRPr="006B5FCD">
        <w:rPr>
          <w:i/>
          <w:lang w:val="en-US"/>
        </w:rPr>
        <w:t xml:space="preserve">Ratio </w:t>
      </w:r>
      <w:r w:rsidRPr="006B5FCD">
        <w:rPr>
          <w:lang w:val="en-US"/>
        </w:rPr>
        <w:t>20, 377-402.</w:t>
      </w:r>
    </w:p>
    <w:p w:rsidR="002E1B93" w:rsidRPr="006B5FCD" w:rsidRDefault="002E1B93" w:rsidP="006B5FCD">
      <w:pPr>
        <w:pStyle w:val="Testonotaapidipagina"/>
        <w:ind w:left="567" w:hanging="567"/>
        <w:jc w:val="both"/>
        <w:rPr>
          <w:lang w:val="en-US"/>
        </w:rPr>
      </w:pPr>
      <w:r w:rsidRPr="006B5FCD">
        <w:rPr>
          <w:lang w:val="en-US"/>
        </w:rPr>
        <w:t>Grayling</w:t>
      </w:r>
      <w:r w:rsidR="00DD0860" w:rsidRPr="006B5FCD">
        <w:rPr>
          <w:lang w:val="en-US"/>
        </w:rPr>
        <w:t>, A.</w:t>
      </w:r>
      <w:r w:rsidRPr="006B5FCD">
        <w:rPr>
          <w:lang w:val="en-US"/>
        </w:rPr>
        <w:t xml:space="preserve"> 2001</w:t>
      </w:r>
      <w:r w:rsidR="00DD0860" w:rsidRPr="006B5FCD">
        <w:rPr>
          <w:lang w:val="en-US"/>
        </w:rPr>
        <w:t xml:space="preserve"> “Wittgenstein on skepticism and certainty”, in H. J. Glock (ed.) </w:t>
      </w:r>
      <w:r w:rsidR="00DD0860" w:rsidRPr="006B5FCD">
        <w:rPr>
          <w:i/>
          <w:lang w:val="en-US"/>
        </w:rPr>
        <w:t>Wittgenstein: A Critical Reader</w:t>
      </w:r>
      <w:r w:rsidR="00DD0860" w:rsidRPr="006B5FCD">
        <w:rPr>
          <w:lang w:val="en-US"/>
        </w:rPr>
        <w:t>, Oxford, Blackwell, 305-321.</w:t>
      </w:r>
    </w:p>
    <w:p w:rsidR="002E1B93" w:rsidRPr="006B5FCD" w:rsidRDefault="002E1B93" w:rsidP="006B5FCD">
      <w:pPr>
        <w:pStyle w:val="Testonotaapidipagina"/>
        <w:ind w:left="567" w:hanging="567"/>
        <w:jc w:val="both"/>
        <w:rPr>
          <w:lang w:val="en-US"/>
        </w:rPr>
      </w:pPr>
      <w:r w:rsidRPr="006B5FCD">
        <w:rPr>
          <w:lang w:val="en-US"/>
        </w:rPr>
        <w:t>Gullvåg</w:t>
      </w:r>
      <w:r w:rsidR="00DD0860" w:rsidRPr="006B5FCD">
        <w:rPr>
          <w:lang w:val="en-US"/>
        </w:rPr>
        <w:t xml:space="preserve">, I. 1988 “Remarks on Wittgenstein in </w:t>
      </w:r>
      <w:r w:rsidR="00DD0860" w:rsidRPr="006B5FCD">
        <w:rPr>
          <w:i/>
          <w:lang w:val="en-US"/>
        </w:rPr>
        <w:t>Über Gewissheit</w:t>
      </w:r>
      <w:r w:rsidR="00DD0860" w:rsidRPr="006B5FCD">
        <w:rPr>
          <w:lang w:val="en-US"/>
        </w:rPr>
        <w:t xml:space="preserve"> and a Norwegian discussion”, </w:t>
      </w:r>
      <w:r w:rsidR="00DD0860" w:rsidRPr="006B5FCD">
        <w:rPr>
          <w:i/>
          <w:lang w:val="en-US"/>
        </w:rPr>
        <w:t>Inquiry</w:t>
      </w:r>
      <w:r w:rsidR="00DD0860" w:rsidRPr="006B5FCD">
        <w:rPr>
          <w:lang w:val="en-US"/>
        </w:rPr>
        <w:t xml:space="preserve"> 31, 371-385.</w:t>
      </w:r>
      <w:r w:rsidRPr="006B5FCD">
        <w:rPr>
          <w:lang w:val="en-US"/>
        </w:rPr>
        <w:t xml:space="preserve"> </w:t>
      </w:r>
    </w:p>
    <w:p w:rsidR="002E1B93" w:rsidRPr="006B5FCD" w:rsidRDefault="002E1B93" w:rsidP="006B5FCD">
      <w:pPr>
        <w:pStyle w:val="Testonotaapidipagina"/>
        <w:ind w:left="567" w:hanging="567"/>
        <w:jc w:val="both"/>
        <w:rPr>
          <w:lang w:val="en-US"/>
        </w:rPr>
      </w:pPr>
      <w:r w:rsidRPr="006B5FCD">
        <w:rPr>
          <w:lang w:val="en-US"/>
        </w:rPr>
        <w:t xml:space="preserve">Hacker, P. 1996 </w:t>
      </w:r>
      <w:r w:rsidR="00DD0860" w:rsidRPr="006B5FCD">
        <w:rPr>
          <w:lang w:val="en-US"/>
        </w:rPr>
        <w:t xml:space="preserve">“On Davidson’s idea of a conceptual scheme”, </w:t>
      </w:r>
      <w:r w:rsidR="00DD0860" w:rsidRPr="006B5FCD">
        <w:rPr>
          <w:i/>
          <w:lang w:val="en-US"/>
        </w:rPr>
        <w:t>Philosophical Quarterly</w:t>
      </w:r>
      <w:r w:rsidR="00DD0860" w:rsidRPr="006B5FCD">
        <w:rPr>
          <w:lang w:val="en-US"/>
        </w:rPr>
        <w:t>46, 289-307.</w:t>
      </w:r>
    </w:p>
    <w:p w:rsidR="002E1B93" w:rsidRPr="006B5FCD" w:rsidRDefault="002E1B93" w:rsidP="006B5FCD">
      <w:pPr>
        <w:pStyle w:val="Testonotaapidipagina"/>
        <w:ind w:left="567" w:hanging="567"/>
        <w:jc w:val="both"/>
        <w:rPr>
          <w:lang w:val="en-US"/>
        </w:rPr>
      </w:pPr>
      <w:r w:rsidRPr="006B5FCD">
        <w:rPr>
          <w:lang w:val="en-US"/>
        </w:rPr>
        <w:lastRenderedPageBreak/>
        <w:t>Haller</w:t>
      </w:r>
      <w:r w:rsidR="00DD0860" w:rsidRPr="006B5FCD">
        <w:rPr>
          <w:lang w:val="en-US"/>
        </w:rPr>
        <w:t>, R.</w:t>
      </w:r>
      <w:r w:rsidRPr="006B5FCD">
        <w:rPr>
          <w:lang w:val="en-US"/>
        </w:rPr>
        <w:t xml:space="preserve"> 1995</w:t>
      </w:r>
      <w:r w:rsidR="00DD0860" w:rsidRPr="006B5FCD">
        <w:rPr>
          <w:lang w:val="en-US"/>
        </w:rPr>
        <w:t xml:space="preserve"> “Was Wittgenstein a relativist?”, in R. Egidi (ed.) </w:t>
      </w:r>
      <w:r w:rsidR="00DD0860" w:rsidRPr="006B5FCD">
        <w:rPr>
          <w:i/>
          <w:lang w:val="en-US"/>
        </w:rPr>
        <w:t>Wittgenstein: Mind and Language</w:t>
      </w:r>
      <w:r w:rsidR="00DD0860" w:rsidRPr="006B5FCD">
        <w:rPr>
          <w:lang w:val="en-US"/>
        </w:rPr>
        <w:t>, Dordrecht, Kluwer, 223-231.</w:t>
      </w:r>
    </w:p>
    <w:p w:rsidR="002E1B93" w:rsidRPr="006B5FCD" w:rsidRDefault="002E1B93" w:rsidP="006B5FCD">
      <w:pPr>
        <w:pStyle w:val="Testonotaapidipagina"/>
        <w:ind w:left="567" w:hanging="567"/>
        <w:jc w:val="both"/>
        <w:rPr>
          <w:lang w:val="en-US"/>
        </w:rPr>
      </w:pPr>
      <w:r w:rsidRPr="006B5FCD">
        <w:rPr>
          <w:lang w:val="en-US"/>
        </w:rPr>
        <w:t xml:space="preserve">Hintikka </w:t>
      </w:r>
      <w:r w:rsidR="00717A6B" w:rsidRPr="006B5FCD">
        <w:rPr>
          <w:lang w:val="en-US"/>
        </w:rPr>
        <w:t xml:space="preserve">M. B. </w:t>
      </w:r>
      <w:r w:rsidRPr="006B5FCD">
        <w:rPr>
          <w:lang w:val="en-US"/>
        </w:rPr>
        <w:t>&amp; Hintikka</w:t>
      </w:r>
      <w:r w:rsidR="00717A6B" w:rsidRPr="006B5FCD">
        <w:rPr>
          <w:lang w:val="en-US"/>
        </w:rPr>
        <w:t xml:space="preserve"> J.</w:t>
      </w:r>
      <w:r w:rsidRPr="006B5FCD">
        <w:rPr>
          <w:lang w:val="en-US"/>
        </w:rPr>
        <w:t xml:space="preserve"> 1986</w:t>
      </w:r>
      <w:r w:rsidR="00717A6B" w:rsidRPr="006B5FCD">
        <w:rPr>
          <w:lang w:val="en-US"/>
        </w:rPr>
        <w:t xml:space="preserve"> </w:t>
      </w:r>
      <w:r w:rsidR="00717A6B" w:rsidRPr="006B5FCD">
        <w:rPr>
          <w:i/>
          <w:lang w:val="en-US"/>
        </w:rPr>
        <w:t>Investigating Wittgenstein</w:t>
      </w:r>
      <w:r w:rsidR="00717A6B" w:rsidRPr="006B5FCD">
        <w:rPr>
          <w:lang w:val="en-US"/>
        </w:rPr>
        <w:t>, Oxford, Blackwell.</w:t>
      </w:r>
    </w:p>
    <w:p w:rsidR="00477473" w:rsidRDefault="00477473" w:rsidP="006B5FCD">
      <w:pPr>
        <w:pStyle w:val="Testonotaapidipagina"/>
        <w:ind w:left="567" w:hanging="567"/>
        <w:jc w:val="both"/>
        <w:rPr>
          <w:lang w:val="en-US"/>
        </w:rPr>
      </w:pPr>
      <w:r w:rsidRPr="006B5FCD">
        <w:rPr>
          <w:lang w:val="en-US"/>
        </w:rPr>
        <w:t xml:space="preserve">Kölbel, M. 2002 </w:t>
      </w:r>
      <w:r w:rsidRPr="006B5FCD">
        <w:rPr>
          <w:i/>
          <w:lang w:val="en-US"/>
        </w:rPr>
        <w:t>Truth Without Objectivity</w:t>
      </w:r>
      <w:r w:rsidR="008A60E6" w:rsidRPr="006B5FCD">
        <w:rPr>
          <w:lang w:val="en-US"/>
        </w:rPr>
        <w:t>, London, Routledge.</w:t>
      </w:r>
    </w:p>
    <w:p w:rsidR="00EF30DE" w:rsidRPr="00F13601" w:rsidRDefault="00EF30DE" w:rsidP="00EF30DE">
      <w:pPr>
        <w:spacing w:after="0" w:line="240" w:lineRule="auto"/>
        <w:ind w:left="567" w:hanging="567"/>
        <w:jc w:val="both"/>
        <w:rPr>
          <w:sz w:val="20"/>
          <w:szCs w:val="20"/>
          <w:lang w:val="en-US"/>
        </w:rPr>
      </w:pPr>
      <w:r w:rsidRPr="00EF30DE">
        <w:rPr>
          <w:sz w:val="20"/>
          <w:szCs w:val="20"/>
          <w:lang w:val="en-US"/>
        </w:rPr>
        <w:t xml:space="preserve">Kusch, M. 2011 “Disagreement and picture in Wittgenstein’s ‘Lectures on religious belief’, </w:t>
      </w:r>
      <w:r w:rsidRPr="00F13601">
        <w:rPr>
          <w:rFonts w:eastAsia="Times New Roman" w:cs="Arial"/>
          <w:i/>
          <w:iCs/>
          <w:sz w:val="20"/>
          <w:szCs w:val="20"/>
          <w:lang w:val="en-US"/>
        </w:rPr>
        <w:t>Publications of the Austrian Ludwig Wittgenstein Society - N.S. 17</w:t>
      </w:r>
      <w:r w:rsidRPr="00F13601">
        <w:rPr>
          <w:rFonts w:eastAsia="Times New Roman" w:cs="Arial"/>
          <w:sz w:val="20"/>
          <w:szCs w:val="20"/>
          <w:lang w:val="en-US"/>
        </w:rPr>
        <w:t>, Berlin/Boston, De Gruyter, 35-58.</w:t>
      </w:r>
      <w:r w:rsidRPr="00F13601">
        <w:rPr>
          <w:sz w:val="20"/>
          <w:szCs w:val="20"/>
          <w:lang w:val="en-US"/>
        </w:rPr>
        <w:t xml:space="preserve"> </w:t>
      </w:r>
    </w:p>
    <w:p w:rsidR="002E1B93" w:rsidRPr="006B5FCD" w:rsidRDefault="002E1B93" w:rsidP="006B5FCD">
      <w:pPr>
        <w:spacing w:after="0" w:line="240" w:lineRule="auto"/>
        <w:ind w:left="567" w:hanging="567"/>
        <w:jc w:val="both"/>
        <w:rPr>
          <w:sz w:val="20"/>
          <w:szCs w:val="20"/>
          <w:lang w:val="en-US"/>
        </w:rPr>
      </w:pPr>
      <w:r w:rsidRPr="006B5FCD">
        <w:rPr>
          <w:sz w:val="20"/>
          <w:szCs w:val="20"/>
          <w:lang w:val="en-US"/>
        </w:rPr>
        <w:t xml:space="preserve">Kusch, M. 2013 “Annalisa Coliva on Wittgenstein and epistemic relativism”, </w:t>
      </w:r>
      <w:r w:rsidRPr="006B5FCD">
        <w:rPr>
          <w:i/>
          <w:sz w:val="20"/>
          <w:szCs w:val="20"/>
          <w:lang w:val="en-US"/>
        </w:rPr>
        <w:t>Philosophia</w:t>
      </w:r>
      <w:r w:rsidR="00717A6B" w:rsidRPr="006B5FCD">
        <w:rPr>
          <w:sz w:val="20"/>
          <w:szCs w:val="20"/>
          <w:lang w:val="en-US"/>
        </w:rPr>
        <w:t xml:space="preserve"> 41,</w:t>
      </w:r>
      <w:r w:rsidRPr="006B5FCD">
        <w:rPr>
          <w:sz w:val="20"/>
          <w:szCs w:val="20"/>
          <w:lang w:val="en-US"/>
        </w:rPr>
        <w:t xml:space="preserve"> 37-49.</w:t>
      </w:r>
    </w:p>
    <w:p w:rsidR="002E1B93" w:rsidRDefault="002E1B93" w:rsidP="006B5FCD">
      <w:pPr>
        <w:spacing w:after="0" w:line="240" w:lineRule="auto"/>
        <w:ind w:left="567" w:hanging="567"/>
        <w:jc w:val="both"/>
        <w:rPr>
          <w:sz w:val="20"/>
          <w:szCs w:val="20"/>
          <w:lang w:val="en-US"/>
        </w:rPr>
      </w:pPr>
      <w:r w:rsidRPr="00345D55">
        <w:rPr>
          <w:sz w:val="20"/>
          <w:szCs w:val="20"/>
          <w:lang w:val="en-US"/>
        </w:rPr>
        <w:t>Kusch, M. 2016</w:t>
      </w:r>
      <w:r w:rsidR="00141C66">
        <w:rPr>
          <w:sz w:val="20"/>
          <w:szCs w:val="20"/>
          <w:lang w:val="en-US"/>
        </w:rPr>
        <w:t>a</w:t>
      </w:r>
      <w:r w:rsidRPr="00345D55">
        <w:rPr>
          <w:sz w:val="20"/>
          <w:szCs w:val="20"/>
          <w:lang w:val="en-US"/>
        </w:rPr>
        <w:t xml:space="preserve"> “Wittgenstein’s </w:t>
      </w:r>
      <w:r w:rsidRPr="00345D55">
        <w:rPr>
          <w:i/>
          <w:sz w:val="20"/>
          <w:szCs w:val="20"/>
          <w:lang w:val="en-US"/>
        </w:rPr>
        <w:t>On Certainty</w:t>
      </w:r>
      <w:r w:rsidRPr="00345D55">
        <w:rPr>
          <w:sz w:val="20"/>
          <w:szCs w:val="20"/>
          <w:lang w:val="en-US"/>
        </w:rPr>
        <w:t xml:space="preserve"> and relativism”, in Rinofner-Kreidl S</w:t>
      </w:r>
      <w:r w:rsidR="00717A6B" w:rsidRPr="00345D55">
        <w:rPr>
          <w:sz w:val="20"/>
          <w:szCs w:val="20"/>
          <w:lang w:val="en-US"/>
        </w:rPr>
        <w:t>.</w:t>
      </w:r>
      <w:r w:rsidRPr="00345D55">
        <w:rPr>
          <w:sz w:val="20"/>
          <w:szCs w:val="20"/>
          <w:lang w:val="en-US"/>
        </w:rPr>
        <w:t xml:space="preserve"> </w:t>
      </w:r>
      <w:r w:rsidR="00717A6B" w:rsidRPr="00345D55">
        <w:rPr>
          <w:sz w:val="20"/>
          <w:szCs w:val="20"/>
          <w:lang w:val="en-US"/>
        </w:rPr>
        <w:t>&amp;</w:t>
      </w:r>
      <w:r w:rsidRPr="00345D55">
        <w:rPr>
          <w:sz w:val="20"/>
          <w:szCs w:val="20"/>
          <w:lang w:val="en-US"/>
        </w:rPr>
        <w:t xml:space="preserve"> Wiltsche H</w:t>
      </w:r>
      <w:r w:rsidR="00717A6B" w:rsidRPr="00345D55">
        <w:rPr>
          <w:sz w:val="20"/>
          <w:szCs w:val="20"/>
          <w:lang w:val="en-US"/>
        </w:rPr>
        <w:t>.</w:t>
      </w:r>
      <w:r w:rsidRPr="00345D55">
        <w:rPr>
          <w:sz w:val="20"/>
          <w:szCs w:val="20"/>
          <w:lang w:val="en-US"/>
        </w:rPr>
        <w:t xml:space="preserve"> A</w:t>
      </w:r>
      <w:r w:rsidR="00717A6B" w:rsidRPr="00345D55">
        <w:rPr>
          <w:sz w:val="20"/>
          <w:szCs w:val="20"/>
          <w:lang w:val="en-US"/>
        </w:rPr>
        <w:t>.</w:t>
      </w:r>
      <w:r w:rsidRPr="00345D55">
        <w:rPr>
          <w:sz w:val="20"/>
          <w:szCs w:val="20"/>
          <w:lang w:val="en-US"/>
        </w:rPr>
        <w:t xml:space="preserve"> (eds) </w:t>
      </w:r>
      <w:r w:rsidRPr="00345D55">
        <w:rPr>
          <w:i/>
          <w:sz w:val="20"/>
          <w:szCs w:val="20"/>
          <w:lang w:val="en-US"/>
        </w:rPr>
        <w:t>Analytic and continental philosophy: methods and perspectives</w:t>
      </w:r>
      <w:r w:rsidR="00EF30DE">
        <w:rPr>
          <w:sz w:val="20"/>
          <w:szCs w:val="20"/>
          <w:lang w:val="en-US"/>
        </w:rPr>
        <w:t>, Berlin/Boston,</w:t>
      </w:r>
      <w:r w:rsidRPr="00345D55">
        <w:rPr>
          <w:sz w:val="20"/>
          <w:szCs w:val="20"/>
          <w:lang w:val="en-US"/>
        </w:rPr>
        <w:t xml:space="preserve"> De Gruyter.</w:t>
      </w:r>
    </w:p>
    <w:p w:rsidR="00141C66" w:rsidRPr="00141C66" w:rsidRDefault="00141C66" w:rsidP="006B5FCD">
      <w:pPr>
        <w:spacing w:after="0" w:line="240" w:lineRule="auto"/>
        <w:ind w:left="567" w:hanging="567"/>
        <w:jc w:val="both"/>
        <w:rPr>
          <w:sz w:val="20"/>
          <w:szCs w:val="20"/>
          <w:lang w:val="en-US"/>
        </w:rPr>
      </w:pPr>
      <w:r>
        <w:rPr>
          <w:sz w:val="20"/>
          <w:szCs w:val="20"/>
          <w:lang w:val="en-US"/>
        </w:rPr>
        <w:t xml:space="preserve">Kusch, M. 2016b “Wittgenstein on mathematics and certainty”, in A. Coliva &amp; D. Moyal-Sharrock (eds.) </w:t>
      </w:r>
      <w:r>
        <w:rPr>
          <w:i/>
          <w:sz w:val="20"/>
          <w:szCs w:val="20"/>
          <w:lang w:val="en-US"/>
        </w:rPr>
        <w:t>Hinge Epistemology</w:t>
      </w:r>
      <w:r>
        <w:rPr>
          <w:sz w:val="20"/>
          <w:szCs w:val="20"/>
          <w:lang w:val="en-US"/>
        </w:rPr>
        <w:t>, Leiden, Brill, 48-71.</w:t>
      </w:r>
    </w:p>
    <w:p w:rsidR="00C07A3E" w:rsidRPr="00C07A3E" w:rsidRDefault="00C07A3E" w:rsidP="006B5FCD">
      <w:pPr>
        <w:spacing w:after="0" w:line="240" w:lineRule="auto"/>
        <w:ind w:left="567" w:hanging="567"/>
        <w:jc w:val="both"/>
        <w:rPr>
          <w:sz w:val="20"/>
          <w:szCs w:val="20"/>
          <w:lang w:val="en-US"/>
        </w:rPr>
      </w:pPr>
      <w:r w:rsidRPr="00C07A3E">
        <w:rPr>
          <w:sz w:val="20"/>
          <w:szCs w:val="20"/>
          <w:lang w:val="en-US"/>
        </w:rPr>
        <w:t xml:space="preserve">Kusch, M. 2017 “When Paul met Ludwig: Wittgensteinian comments on Boghossian’s antirelativism”, </w:t>
      </w:r>
      <w:r w:rsidRPr="007105E4">
        <w:rPr>
          <w:rFonts w:cs="Arial"/>
          <w:sz w:val="20"/>
          <w:szCs w:val="20"/>
          <w:shd w:val="clear" w:color="auto" w:fill="FFFFFF"/>
          <w:lang w:val="en-US"/>
        </w:rPr>
        <w:t>in K. Neges, J. Mitterer, S. Kletzl &amp; C. Kanzian (eds.) </w:t>
      </w:r>
      <w:r w:rsidRPr="007105E4">
        <w:rPr>
          <w:rStyle w:val="Enfasicorsivo"/>
          <w:rFonts w:cs="Arial"/>
          <w:sz w:val="20"/>
          <w:szCs w:val="20"/>
          <w:shd w:val="clear" w:color="auto" w:fill="FFFFFF"/>
          <w:lang w:val="en-US"/>
        </w:rPr>
        <w:t>Realism - Relativism - Constructivism: Proceedings of the 38th International Wittgenstein Symposium in Kirchberg</w:t>
      </w:r>
      <w:r w:rsidR="00EF30DE">
        <w:rPr>
          <w:rFonts w:cs="Arial"/>
          <w:sz w:val="20"/>
          <w:szCs w:val="20"/>
          <w:shd w:val="clear" w:color="auto" w:fill="FFFFFF"/>
          <w:lang w:val="en-US"/>
        </w:rPr>
        <w:t>, Berlin/Boston,</w:t>
      </w:r>
      <w:r w:rsidRPr="007105E4">
        <w:rPr>
          <w:rFonts w:cs="Arial"/>
          <w:sz w:val="20"/>
          <w:szCs w:val="20"/>
          <w:shd w:val="clear" w:color="auto" w:fill="FFFFFF"/>
          <w:lang w:val="en-US"/>
        </w:rPr>
        <w:t xml:space="preserve"> De Gruyter, 203-214.</w:t>
      </w:r>
    </w:p>
    <w:p w:rsidR="002E1B93" w:rsidRPr="006B5FCD" w:rsidRDefault="002046F2" w:rsidP="006B5FCD">
      <w:pPr>
        <w:pStyle w:val="Testonotaapidipagina"/>
        <w:ind w:left="567" w:hanging="567"/>
        <w:jc w:val="both"/>
        <w:rPr>
          <w:lang w:val="en-US"/>
        </w:rPr>
      </w:pPr>
      <w:r w:rsidRPr="006B5FCD">
        <w:rPr>
          <w:lang w:val="en-US"/>
        </w:rPr>
        <w:t xml:space="preserve">Luckhardt, G. C. </w:t>
      </w:r>
      <w:r w:rsidR="002E1B93" w:rsidRPr="006B5FCD">
        <w:rPr>
          <w:lang w:val="en-US"/>
        </w:rPr>
        <w:t>1981</w:t>
      </w:r>
      <w:r w:rsidRPr="006B5FCD">
        <w:rPr>
          <w:lang w:val="en-US"/>
        </w:rPr>
        <w:t xml:space="preserve"> “Wittgenstein and ethical relativism”, in R. Haller and W. Grassl (eds.) </w:t>
      </w:r>
      <w:r w:rsidRPr="006B5FCD">
        <w:rPr>
          <w:i/>
          <w:lang w:val="en-US"/>
        </w:rPr>
        <w:t>Sprache, Logik und Philosophie, Akten des 4. Internationalen Wittgenstein Symposium 1979</w:t>
      </w:r>
      <w:r w:rsidRPr="006B5FCD">
        <w:rPr>
          <w:lang w:val="en-US"/>
        </w:rPr>
        <w:t>, Wien, Hölder-Pichler-Tempsky, 316-20.</w:t>
      </w:r>
    </w:p>
    <w:p w:rsidR="002E1B93" w:rsidRPr="006B5FCD" w:rsidRDefault="002E1B93" w:rsidP="006B5FCD">
      <w:pPr>
        <w:pStyle w:val="Testonotaapidipagina"/>
        <w:ind w:left="567" w:hanging="567"/>
        <w:jc w:val="both"/>
        <w:rPr>
          <w:lang w:val="en-US"/>
        </w:rPr>
      </w:pPr>
      <w:r w:rsidRPr="006B5FCD">
        <w:rPr>
          <w:lang w:val="en-US"/>
        </w:rPr>
        <w:t>Lukes</w:t>
      </w:r>
      <w:r w:rsidR="002046F2" w:rsidRPr="006B5FCD">
        <w:rPr>
          <w:lang w:val="en-US"/>
        </w:rPr>
        <w:t>, S. 1982 “Relativism in its place”, in M. Hollis and S. Lukes (eds.)</w:t>
      </w:r>
      <w:r w:rsidRPr="006B5FCD">
        <w:rPr>
          <w:lang w:val="en-US"/>
        </w:rPr>
        <w:t xml:space="preserve"> </w:t>
      </w:r>
      <w:r w:rsidR="002046F2" w:rsidRPr="006B5FCD">
        <w:rPr>
          <w:i/>
          <w:lang w:val="en-US"/>
        </w:rPr>
        <w:t>Rationality and Relativism</w:t>
      </w:r>
      <w:r w:rsidR="002046F2" w:rsidRPr="006B5FCD">
        <w:rPr>
          <w:lang w:val="en-US"/>
        </w:rPr>
        <w:t>, Oxford, Blackwell, 261-305.</w:t>
      </w:r>
    </w:p>
    <w:p w:rsidR="00477473" w:rsidRPr="006B5FCD" w:rsidRDefault="00477473" w:rsidP="006B5FCD">
      <w:pPr>
        <w:pStyle w:val="Testonotaapidipagina"/>
        <w:ind w:left="567" w:hanging="567"/>
        <w:jc w:val="both"/>
        <w:rPr>
          <w:lang w:val="en-US"/>
        </w:rPr>
      </w:pPr>
      <w:r w:rsidRPr="006B5FCD">
        <w:rPr>
          <w:lang w:val="en-US"/>
        </w:rPr>
        <w:t xml:space="preserve">MacFarlane, J. 2014 </w:t>
      </w:r>
      <w:r w:rsidRPr="006B5FCD">
        <w:rPr>
          <w:i/>
          <w:lang w:val="en-US"/>
        </w:rPr>
        <w:t>Assessment Sensitivity and Relative Truth</w:t>
      </w:r>
      <w:r w:rsidRPr="006B5FCD">
        <w:rPr>
          <w:lang w:val="en-US"/>
        </w:rPr>
        <w:t>, Oxford, Oxford University Press.</w:t>
      </w:r>
    </w:p>
    <w:p w:rsidR="002E1B93" w:rsidRPr="006B5FCD" w:rsidRDefault="002E1B93" w:rsidP="006B5FCD">
      <w:pPr>
        <w:spacing w:after="0" w:line="240" w:lineRule="auto"/>
        <w:ind w:left="567" w:hanging="567"/>
        <w:jc w:val="both"/>
        <w:rPr>
          <w:sz w:val="20"/>
          <w:szCs w:val="20"/>
          <w:lang w:val="en-US"/>
        </w:rPr>
      </w:pPr>
      <w:r w:rsidRPr="006B5FCD">
        <w:rPr>
          <w:sz w:val="20"/>
          <w:szCs w:val="20"/>
          <w:lang w:val="en-US"/>
        </w:rPr>
        <w:t xml:space="preserve">Maddy, P. 2017 </w:t>
      </w:r>
      <w:r w:rsidRPr="006B5FCD">
        <w:rPr>
          <w:i/>
          <w:sz w:val="20"/>
          <w:szCs w:val="20"/>
          <w:lang w:val="en-US"/>
        </w:rPr>
        <w:t>What Do Philosophers Do?</w:t>
      </w:r>
      <w:r w:rsidRPr="006B5FCD">
        <w:rPr>
          <w:sz w:val="20"/>
          <w:szCs w:val="20"/>
          <w:lang w:val="en-US"/>
        </w:rPr>
        <w:t>, Oxford, O</w:t>
      </w:r>
      <w:r w:rsidR="002046F2" w:rsidRPr="006B5FCD">
        <w:rPr>
          <w:sz w:val="20"/>
          <w:szCs w:val="20"/>
          <w:lang w:val="en-US"/>
        </w:rPr>
        <w:t xml:space="preserve">xford </w:t>
      </w:r>
      <w:r w:rsidRPr="006B5FCD">
        <w:rPr>
          <w:sz w:val="20"/>
          <w:szCs w:val="20"/>
          <w:lang w:val="en-US"/>
        </w:rPr>
        <w:t>U</w:t>
      </w:r>
      <w:r w:rsidR="002046F2" w:rsidRPr="006B5FCD">
        <w:rPr>
          <w:sz w:val="20"/>
          <w:szCs w:val="20"/>
          <w:lang w:val="en-US"/>
        </w:rPr>
        <w:t xml:space="preserve">niversity </w:t>
      </w:r>
      <w:r w:rsidRPr="006B5FCD">
        <w:rPr>
          <w:sz w:val="20"/>
          <w:szCs w:val="20"/>
          <w:lang w:val="en-US"/>
        </w:rPr>
        <w:t>P</w:t>
      </w:r>
      <w:r w:rsidR="002046F2" w:rsidRPr="006B5FCD">
        <w:rPr>
          <w:sz w:val="20"/>
          <w:szCs w:val="20"/>
          <w:lang w:val="en-US"/>
        </w:rPr>
        <w:t>ress</w:t>
      </w:r>
      <w:r w:rsidRPr="006B5FCD">
        <w:rPr>
          <w:sz w:val="20"/>
          <w:szCs w:val="20"/>
          <w:lang w:val="en-US"/>
        </w:rPr>
        <w:t>.</w:t>
      </w:r>
    </w:p>
    <w:p w:rsidR="002E1B93" w:rsidRPr="006B5FCD" w:rsidRDefault="002E1B93" w:rsidP="006B5FCD">
      <w:pPr>
        <w:pStyle w:val="Testonotaapidipagina"/>
        <w:ind w:left="567" w:hanging="567"/>
        <w:jc w:val="both"/>
      </w:pPr>
      <w:r w:rsidRPr="006B5FCD">
        <w:t>Marconi, D. 1987</w:t>
      </w:r>
      <w:r w:rsidR="002046F2" w:rsidRPr="006B5FCD">
        <w:t xml:space="preserve"> </w:t>
      </w:r>
      <w:r w:rsidR="002046F2" w:rsidRPr="006B5FCD">
        <w:rPr>
          <w:i/>
        </w:rPr>
        <w:t>L’eredità di Wittgenstein</w:t>
      </w:r>
      <w:r w:rsidR="002046F2" w:rsidRPr="006B5FCD">
        <w:t>, Roma-Bari, Laterza.</w:t>
      </w:r>
    </w:p>
    <w:p w:rsidR="002E1B93" w:rsidRPr="006B5FCD" w:rsidRDefault="002E1B93" w:rsidP="006B5FCD">
      <w:pPr>
        <w:spacing w:after="0" w:line="240" w:lineRule="auto"/>
        <w:ind w:left="567" w:hanging="567"/>
        <w:jc w:val="both"/>
        <w:rPr>
          <w:sz w:val="20"/>
          <w:szCs w:val="20"/>
          <w:lang w:val="en-US"/>
        </w:rPr>
      </w:pPr>
      <w:r w:rsidRPr="006B5FCD">
        <w:rPr>
          <w:sz w:val="20"/>
          <w:szCs w:val="20"/>
          <w:lang w:val="en-US"/>
        </w:rPr>
        <w:t xml:space="preserve">McGinn, M. 1989 </w:t>
      </w:r>
      <w:r w:rsidRPr="006B5FCD">
        <w:rPr>
          <w:i/>
          <w:sz w:val="20"/>
          <w:szCs w:val="20"/>
          <w:lang w:val="en-US"/>
        </w:rPr>
        <w:t>Sense and Certainty. A Dissolution of Scepticism</w:t>
      </w:r>
      <w:r w:rsidRPr="006B5FCD">
        <w:rPr>
          <w:sz w:val="20"/>
          <w:szCs w:val="20"/>
          <w:lang w:val="en-US"/>
        </w:rPr>
        <w:t xml:space="preserve">, </w:t>
      </w:r>
      <w:r w:rsidR="002046F2" w:rsidRPr="006B5FCD">
        <w:rPr>
          <w:sz w:val="20"/>
          <w:szCs w:val="20"/>
          <w:lang w:val="en-US"/>
        </w:rPr>
        <w:t>Oxford, Blackwell.</w:t>
      </w:r>
    </w:p>
    <w:p w:rsidR="002E1B93" w:rsidRPr="006B5FCD" w:rsidRDefault="002E1B93" w:rsidP="006B5FCD">
      <w:pPr>
        <w:spacing w:after="0" w:line="240" w:lineRule="auto"/>
        <w:ind w:left="567" w:hanging="567"/>
        <w:jc w:val="both"/>
        <w:rPr>
          <w:sz w:val="20"/>
          <w:szCs w:val="20"/>
          <w:lang w:val="en-US"/>
        </w:rPr>
      </w:pPr>
      <w:r w:rsidRPr="006B5FCD">
        <w:rPr>
          <w:sz w:val="20"/>
          <w:szCs w:val="20"/>
          <w:lang w:val="en-US"/>
        </w:rPr>
        <w:t>Morawetz, T. 1978</w:t>
      </w:r>
      <w:r w:rsidR="002046F2" w:rsidRPr="006B5FCD">
        <w:rPr>
          <w:sz w:val="20"/>
          <w:szCs w:val="20"/>
          <w:lang w:val="en-US"/>
        </w:rPr>
        <w:t xml:space="preserve"> </w:t>
      </w:r>
      <w:r w:rsidR="002046F2" w:rsidRPr="006B5FCD">
        <w:rPr>
          <w:i/>
          <w:sz w:val="20"/>
          <w:szCs w:val="20"/>
          <w:lang w:val="en-US"/>
        </w:rPr>
        <w:t>Wittgenstein and Knowledge. The Importance of</w:t>
      </w:r>
      <w:r w:rsidR="002046F2" w:rsidRPr="006B5FCD">
        <w:rPr>
          <w:sz w:val="20"/>
          <w:szCs w:val="20"/>
          <w:lang w:val="en-US"/>
        </w:rPr>
        <w:t xml:space="preserve"> On Certainty, Atlantic Highlands N. J., Humanities Press.</w:t>
      </w:r>
    </w:p>
    <w:p w:rsidR="002E1B93" w:rsidRPr="006B5FCD" w:rsidRDefault="002E1B93" w:rsidP="006B5FCD">
      <w:pPr>
        <w:spacing w:after="0" w:line="240" w:lineRule="auto"/>
        <w:ind w:left="567" w:hanging="567"/>
        <w:jc w:val="both"/>
        <w:rPr>
          <w:sz w:val="20"/>
          <w:szCs w:val="20"/>
          <w:lang w:val="en-US"/>
        </w:rPr>
      </w:pPr>
      <w:r w:rsidRPr="006B5FCD">
        <w:rPr>
          <w:sz w:val="20"/>
          <w:szCs w:val="20"/>
          <w:lang w:val="en-US"/>
        </w:rPr>
        <w:t xml:space="preserve">Moyal-Sharrock, D. 2005 </w:t>
      </w:r>
      <w:r w:rsidRPr="006B5FCD">
        <w:rPr>
          <w:i/>
          <w:sz w:val="20"/>
          <w:szCs w:val="20"/>
          <w:lang w:val="en-US"/>
        </w:rPr>
        <w:t xml:space="preserve">Understanding Wittgenstein’s </w:t>
      </w:r>
      <w:r w:rsidRPr="006B5FCD">
        <w:rPr>
          <w:sz w:val="20"/>
          <w:szCs w:val="20"/>
          <w:lang w:val="en-US"/>
        </w:rPr>
        <w:t>On Certainty, London, Palgrave.</w:t>
      </w:r>
    </w:p>
    <w:p w:rsidR="002E1B93" w:rsidRPr="006B5FCD" w:rsidRDefault="002E1B93" w:rsidP="006B5FCD">
      <w:pPr>
        <w:pStyle w:val="Testonotaapidipagina"/>
        <w:ind w:left="567" w:hanging="567"/>
        <w:jc w:val="both"/>
        <w:rPr>
          <w:lang w:val="en-US"/>
        </w:rPr>
      </w:pPr>
      <w:r w:rsidRPr="006B5FCD">
        <w:rPr>
          <w:lang w:val="en-US"/>
        </w:rPr>
        <w:t>O’Grady, P. 2004</w:t>
      </w:r>
      <w:r w:rsidR="00630E7C" w:rsidRPr="006B5FCD">
        <w:rPr>
          <w:lang w:val="en-US"/>
        </w:rPr>
        <w:t xml:space="preserve"> “Wittgenstein and relativism”, </w:t>
      </w:r>
      <w:r w:rsidR="00630E7C" w:rsidRPr="006B5FCD">
        <w:rPr>
          <w:i/>
          <w:lang w:val="en-US"/>
        </w:rPr>
        <w:t>International Journal of Philosophical Studies</w:t>
      </w:r>
      <w:r w:rsidR="00630E7C" w:rsidRPr="006B5FCD">
        <w:rPr>
          <w:lang w:val="en-US"/>
        </w:rPr>
        <w:t xml:space="preserve"> 12, 315-337.</w:t>
      </w:r>
    </w:p>
    <w:p w:rsidR="002E1B93" w:rsidRPr="006B5FCD" w:rsidRDefault="002E1B93" w:rsidP="006B5FCD">
      <w:pPr>
        <w:spacing w:after="0" w:line="240" w:lineRule="auto"/>
        <w:ind w:left="567" w:hanging="567"/>
        <w:jc w:val="both"/>
        <w:rPr>
          <w:sz w:val="20"/>
          <w:szCs w:val="20"/>
          <w:lang w:val="en-US"/>
        </w:rPr>
      </w:pPr>
      <w:r w:rsidRPr="006B5FCD">
        <w:rPr>
          <w:sz w:val="20"/>
          <w:szCs w:val="20"/>
          <w:lang w:val="en-US"/>
        </w:rPr>
        <w:t xml:space="preserve">Peacocke, C. 2004 </w:t>
      </w:r>
      <w:r w:rsidRPr="006B5FCD">
        <w:rPr>
          <w:i/>
          <w:sz w:val="20"/>
          <w:szCs w:val="20"/>
          <w:lang w:val="en-US"/>
        </w:rPr>
        <w:t>The Realm of Reason</w:t>
      </w:r>
      <w:r w:rsidR="00630E7C" w:rsidRPr="006B5FCD">
        <w:rPr>
          <w:sz w:val="20"/>
          <w:szCs w:val="20"/>
          <w:lang w:val="en-US"/>
        </w:rPr>
        <w:t>, Oxford, Clarendon Press.</w:t>
      </w:r>
    </w:p>
    <w:p w:rsidR="002E1B93" w:rsidRDefault="002046F2" w:rsidP="006B5FCD">
      <w:pPr>
        <w:pStyle w:val="Testonotaapidipagina"/>
        <w:ind w:left="567" w:hanging="567"/>
        <w:jc w:val="both"/>
        <w:rPr>
          <w:lang w:val="en-US"/>
        </w:rPr>
      </w:pPr>
      <w:r w:rsidRPr="006B5FCD">
        <w:rPr>
          <w:lang w:val="en-US"/>
        </w:rPr>
        <w:t xml:space="preserve">Phillips, D. 1977 </w:t>
      </w:r>
      <w:r w:rsidRPr="006B5FCD">
        <w:rPr>
          <w:i/>
          <w:lang w:val="en-US"/>
        </w:rPr>
        <w:t>Wittgenstein and Scientific Knowledge</w:t>
      </w:r>
      <w:r w:rsidRPr="006B5FCD">
        <w:rPr>
          <w:lang w:val="en-US"/>
        </w:rPr>
        <w:t>, London, Macmillan.</w:t>
      </w:r>
    </w:p>
    <w:p w:rsidR="00C92D68" w:rsidRPr="006B5FCD" w:rsidRDefault="00C92D68" w:rsidP="00C92D68">
      <w:pPr>
        <w:pStyle w:val="Testonotaapidipagina"/>
        <w:ind w:left="567" w:hanging="567"/>
        <w:jc w:val="both"/>
        <w:rPr>
          <w:lang w:val="en-US"/>
        </w:rPr>
      </w:pPr>
      <w:r>
        <w:rPr>
          <w:lang w:val="en-US"/>
        </w:rPr>
        <w:t>Pritchard, D. 2000 “Is 'God exists' a 'hinge proposition' of religious b</w:t>
      </w:r>
      <w:r w:rsidRPr="00C92D68">
        <w:rPr>
          <w:lang w:val="en-US"/>
        </w:rPr>
        <w:t>elief?</w:t>
      </w:r>
      <w:r>
        <w:rPr>
          <w:lang w:val="en-US"/>
        </w:rPr>
        <w:t xml:space="preserve">”, </w:t>
      </w:r>
      <w:r w:rsidRPr="00C92D68">
        <w:rPr>
          <w:i/>
          <w:lang w:val="en-US"/>
        </w:rPr>
        <w:t>International Journal for Philosophy of Religion</w:t>
      </w:r>
      <w:r>
        <w:rPr>
          <w:lang w:val="en-US"/>
        </w:rPr>
        <w:t xml:space="preserve"> 47/3, </w:t>
      </w:r>
      <w:r w:rsidRPr="00C92D68">
        <w:rPr>
          <w:lang w:val="en-US"/>
        </w:rPr>
        <w:t>129-140</w:t>
      </w:r>
      <w:r>
        <w:rPr>
          <w:lang w:val="en-US"/>
        </w:rPr>
        <w:t>.</w:t>
      </w:r>
    </w:p>
    <w:p w:rsidR="002E1B93" w:rsidRPr="006B5FCD" w:rsidRDefault="002046F2" w:rsidP="006B5FCD">
      <w:pPr>
        <w:spacing w:after="0" w:line="240" w:lineRule="auto"/>
        <w:ind w:left="567" w:hanging="567"/>
        <w:jc w:val="both"/>
        <w:rPr>
          <w:sz w:val="20"/>
          <w:szCs w:val="20"/>
          <w:lang w:val="en-US"/>
        </w:rPr>
      </w:pPr>
      <w:r w:rsidRPr="006B5FCD">
        <w:rPr>
          <w:sz w:val="20"/>
          <w:szCs w:val="20"/>
          <w:lang w:val="en-US"/>
        </w:rPr>
        <w:t>Pritchard, D. 2001 “Radical scepticism, e</w:t>
      </w:r>
      <w:r w:rsidR="002E1B93" w:rsidRPr="006B5FCD">
        <w:rPr>
          <w:sz w:val="20"/>
          <w:szCs w:val="20"/>
          <w:lang w:val="en-US"/>
        </w:rPr>
        <w:t>p</w:t>
      </w:r>
      <w:r w:rsidRPr="006B5FCD">
        <w:rPr>
          <w:sz w:val="20"/>
          <w:szCs w:val="20"/>
          <w:lang w:val="en-US"/>
        </w:rPr>
        <w:t>istemological externalism, and ‘hinge’ propositions”</w:t>
      </w:r>
      <w:r w:rsidR="002E1B93" w:rsidRPr="006B5FCD">
        <w:rPr>
          <w:sz w:val="20"/>
          <w:szCs w:val="20"/>
          <w:lang w:val="en-US"/>
        </w:rPr>
        <w:t>, Wittgenstein-Jahrbuch 2001/2002, D. Salehi</w:t>
      </w:r>
      <w:r w:rsidRPr="006B5FCD">
        <w:rPr>
          <w:sz w:val="20"/>
          <w:szCs w:val="20"/>
          <w:lang w:val="en-US"/>
        </w:rPr>
        <w:t xml:space="preserve"> (ed.), Berlin, Peter Lang, 97-122</w:t>
      </w:r>
      <w:r w:rsidR="002E1B93" w:rsidRPr="006B5FCD">
        <w:rPr>
          <w:sz w:val="20"/>
          <w:szCs w:val="20"/>
          <w:lang w:val="en-US"/>
        </w:rPr>
        <w:t>.</w:t>
      </w:r>
    </w:p>
    <w:p w:rsidR="002E1B93" w:rsidRPr="006B5FCD" w:rsidRDefault="002E1B93" w:rsidP="006B5FCD">
      <w:pPr>
        <w:spacing w:after="0" w:line="240" w:lineRule="auto"/>
        <w:ind w:left="567" w:hanging="567"/>
        <w:jc w:val="both"/>
        <w:rPr>
          <w:sz w:val="20"/>
          <w:szCs w:val="20"/>
          <w:lang w:val="en-US"/>
        </w:rPr>
      </w:pPr>
      <w:r w:rsidRPr="006B5FCD">
        <w:rPr>
          <w:sz w:val="20"/>
          <w:szCs w:val="20"/>
          <w:lang w:val="en-US"/>
        </w:rPr>
        <w:t xml:space="preserve">Pritchard, D. 2005 “Wittgenstein’s </w:t>
      </w:r>
      <w:r w:rsidRPr="006B5FCD">
        <w:rPr>
          <w:i/>
          <w:sz w:val="20"/>
          <w:szCs w:val="20"/>
          <w:lang w:val="en-US"/>
        </w:rPr>
        <w:t>On Certainty</w:t>
      </w:r>
      <w:r w:rsidRPr="006B5FCD">
        <w:rPr>
          <w:sz w:val="20"/>
          <w:szCs w:val="20"/>
          <w:lang w:val="en-US"/>
        </w:rPr>
        <w:t xml:space="preserve"> and contemporary anti-scepticism”, in </w:t>
      </w:r>
      <w:r w:rsidR="002046F2" w:rsidRPr="006B5FCD">
        <w:rPr>
          <w:sz w:val="20"/>
          <w:szCs w:val="20"/>
          <w:lang w:val="en-US"/>
        </w:rPr>
        <w:t xml:space="preserve">D. Moyal-Sharrock and W. H. Brenner (eds.) </w:t>
      </w:r>
      <w:r w:rsidR="002046F2" w:rsidRPr="006B5FCD">
        <w:rPr>
          <w:i/>
          <w:sz w:val="20"/>
          <w:szCs w:val="20"/>
          <w:lang w:val="en-US"/>
        </w:rPr>
        <w:t xml:space="preserve">Readings of Wittgenstein’s </w:t>
      </w:r>
      <w:r w:rsidR="002046F2" w:rsidRPr="006B5FCD">
        <w:rPr>
          <w:sz w:val="20"/>
          <w:szCs w:val="20"/>
          <w:lang w:val="en-US"/>
        </w:rPr>
        <w:t xml:space="preserve">On Certainty, London, Palgrave, </w:t>
      </w:r>
      <w:r w:rsidR="00630E7C" w:rsidRPr="006B5FCD">
        <w:rPr>
          <w:sz w:val="20"/>
          <w:szCs w:val="20"/>
          <w:lang w:val="en-US"/>
        </w:rPr>
        <w:t>189-224</w:t>
      </w:r>
      <w:r w:rsidRPr="006B5FCD">
        <w:rPr>
          <w:sz w:val="20"/>
          <w:szCs w:val="20"/>
          <w:lang w:val="en-US"/>
        </w:rPr>
        <w:t>.</w:t>
      </w:r>
    </w:p>
    <w:p w:rsidR="002E1B93" w:rsidRPr="00447FF3" w:rsidRDefault="002E1B93" w:rsidP="006B5FCD">
      <w:pPr>
        <w:spacing w:after="0" w:line="240" w:lineRule="auto"/>
        <w:ind w:left="567" w:hanging="567"/>
        <w:jc w:val="both"/>
        <w:rPr>
          <w:sz w:val="20"/>
          <w:szCs w:val="20"/>
          <w:lang w:val="en-US"/>
        </w:rPr>
      </w:pPr>
      <w:r w:rsidRPr="00447FF3">
        <w:rPr>
          <w:sz w:val="20"/>
          <w:szCs w:val="20"/>
          <w:lang w:val="en-US"/>
        </w:rPr>
        <w:t>Pritchard, D. 2011</w:t>
      </w:r>
      <w:r w:rsidR="003654D8" w:rsidRPr="00447FF3">
        <w:rPr>
          <w:sz w:val="20"/>
          <w:szCs w:val="20"/>
          <w:lang w:val="en-US"/>
        </w:rPr>
        <w:t>a</w:t>
      </w:r>
      <w:r w:rsidRPr="00447FF3">
        <w:rPr>
          <w:sz w:val="20"/>
          <w:szCs w:val="20"/>
          <w:lang w:val="en-US"/>
        </w:rPr>
        <w:t xml:space="preserve"> “Wittgenstein on skepticism”, </w:t>
      </w:r>
      <w:r w:rsidRPr="00447FF3">
        <w:rPr>
          <w:rFonts w:cs="Arial"/>
          <w:sz w:val="20"/>
          <w:szCs w:val="20"/>
          <w:shd w:val="clear" w:color="auto" w:fill="FFFFFF"/>
          <w:lang w:val="en-US"/>
        </w:rPr>
        <w:t xml:space="preserve">In </w:t>
      </w:r>
      <w:r w:rsidR="002046F2" w:rsidRPr="00447FF3">
        <w:rPr>
          <w:rFonts w:cs="Arial"/>
          <w:sz w:val="20"/>
          <w:szCs w:val="20"/>
          <w:shd w:val="clear" w:color="auto" w:fill="FFFFFF"/>
          <w:lang w:val="en-US"/>
        </w:rPr>
        <w:t>M.</w:t>
      </w:r>
      <w:r w:rsidRPr="00447FF3">
        <w:rPr>
          <w:rFonts w:cs="Arial"/>
          <w:sz w:val="20"/>
          <w:szCs w:val="20"/>
          <w:shd w:val="clear" w:color="auto" w:fill="FFFFFF"/>
          <w:lang w:val="en-US"/>
        </w:rPr>
        <w:t xml:space="preserve"> McGinn &amp; </w:t>
      </w:r>
      <w:r w:rsidR="002046F2" w:rsidRPr="00447FF3">
        <w:rPr>
          <w:rFonts w:cs="Arial"/>
          <w:sz w:val="20"/>
          <w:szCs w:val="20"/>
          <w:shd w:val="clear" w:color="auto" w:fill="FFFFFF"/>
          <w:lang w:val="en-US"/>
        </w:rPr>
        <w:t>O.</w:t>
      </w:r>
      <w:r w:rsidRPr="00447FF3">
        <w:rPr>
          <w:rFonts w:cs="Arial"/>
          <w:sz w:val="20"/>
          <w:szCs w:val="20"/>
          <w:shd w:val="clear" w:color="auto" w:fill="FFFFFF"/>
          <w:lang w:val="en-US"/>
        </w:rPr>
        <w:t xml:space="preserve"> Kuusela (eds.), </w:t>
      </w:r>
      <w:r w:rsidRPr="00447FF3">
        <w:rPr>
          <w:rStyle w:val="Enfasicorsivo"/>
          <w:rFonts w:cs="Arial"/>
          <w:sz w:val="20"/>
          <w:szCs w:val="20"/>
          <w:shd w:val="clear" w:color="auto" w:fill="FFFFFF"/>
          <w:lang w:val="en-US"/>
        </w:rPr>
        <w:t>The Oxford Handbook of Wittgenstein</w:t>
      </w:r>
      <w:r w:rsidR="00630E7C" w:rsidRPr="00447FF3">
        <w:rPr>
          <w:rFonts w:cs="Arial"/>
          <w:sz w:val="20"/>
          <w:szCs w:val="20"/>
          <w:shd w:val="clear" w:color="auto" w:fill="FFFFFF"/>
          <w:lang w:val="en-US"/>
        </w:rPr>
        <w:t>. Oxford University Press, 521-547</w:t>
      </w:r>
      <w:r w:rsidR="002046F2" w:rsidRPr="00447FF3">
        <w:rPr>
          <w:sz w:val="20"/>
          <w:szCs w:val="20"/>
          <w:lang w:val="en-US"/>
        </w:rPr>
        <w:t>.</w:t>
      </w:r>
    </w:p>
    <w:p w:rsidR="003654D8" w:rsidRPr="006B5FCD" w:rsidRDefault="003654D8" w:rsidP="006B5FCD">
      <w:pPr>
        <w:spacing w:after="0" w:line="240" w:lineRule="auto"/>
        <w:ind w:left="567" w:hanging="567"/>
        <w:jc w:val="both"/>
        <w:rPr>
          <w:rFonts w:cs="Arial"/>
          <w:color w:val="333333"/>
          <w:sz w:val="20"/>
          <w:szCs w:val="20"/>
          <w:shd w:val="clear" w:color="auto" w:fill="FFFFFF"/>
          <w:lang w:val="en-US"/>
        </w:rPr>
      </w:pPr>
      <w:r>
        <w:rPr>
          <w:sz w:val="20"/>
          <w:szCs w:val="20"/>
          <w:lang w:val="en-US"/>
        </w:rPr>
        <w:t xml:space="preserve">Pritchard, D. 2011b “Epistemic relativism, epistemic incommensurability and Wittgensteinian epistemology”, in S. Hales (ed.) </w:t>
      </w:r>
      <w:r w:rsidRPr="003654D8">
        <w:rPr>
          <w:i/>
          <w:sz w:val="20"/>
          <w:szCs w:val="20"/>
          <w:lang w:val="en-US"/>
        </w:rPr>
        <w:t>A Companion to Relativism</w:t>
      </w:r>
      <w:r>
        <w:rPr>
          <w:sz w:val="20"/>
          <w:szCs w:val="20"/>
          <w:lang w:val="en-US"/>
        </w:rPr>
        <w:t>, Oxford, Blackwell, 266-285.</w:t>
      </w:r>
    </w:p>
    <w:p w:rsidR="002E1B93" w:rsidRDefault="002E1B93" w:rsidP="006B5FCD">
      <w:pPr>
        <w:spacing w:after="0" w:line="240" w:lineRule="auto"/>
        <w:ind w:left="567" w:hanging="567"/>
        <w:jc w:val="both"/>
        <w:rPr>
          <w:sz w:val="20"/>
          <w:szCs w:val="20"/>
          <w:lang w:val="en-US"/>
        </w:rPr>
      </w:pPr>
      <w:r w:rsidRPr="006B5FCD">
        <w:rPr>
          <w:sz w:val="20"/>
          <w:szCs w:val="20"/>
          <w:lang w:val="en-US"/>
        </w:rPr>
        <w:t xml:space="preserve">Pritchard, D. 2016 </w:t>
      </w:r>
      <w:r w:rsidRPr="006B5FCD">
        <w:rPr>
          <w:i/>
          <w:sz w:val="20"/>
          <w:szCs w:val="20"/>
          <w:lang w:val="en-US"/>
        </w:rPr>
        <w:t>Epistemic Angst</w:t>
      </w:r>
      <w:r w:rsidRPr="006B5FCD">
        <w:rPr>
          <w:sz w:val="20"/>
          <w:szCs w:val="20"/>
          <w:lang w:val="en-US"/>
        </w:rPr>
        <w:t xml:space="preserve">. </w:t>
      </w:r>
      <w:r w:rsidRPr="006B5FCD">
        <w:rPr>
          <w:i/>
          <w:sz w:val="20"/>
          <w:szCs w:val="20"/>
          <w:lang w:val="en-US"/>
        </w:rPr>
        <w:t>Radical Skepticism and the Groundlessness of Our Believing</w:t>
      </w:r>
      <w:r w:rsidRPr="006B5FCD">
        <w:rPr>
          <w:sz w:val="20"/>
          <w:szCs w:val="20"/>
          <w:lang w:val="en-US"/>
        </w:rPr>
        <w:t>, Princeton, Princeton University Press.</w:t>
      </w:r>
    </w:p>
    <w:p w:rsidR="00E8418C" w:rsidRPr="006B5FCD" w:rsidRDefault="00E8418C" w:rsidP="006B5FCD">
      <w:pPr>
        <w:spacing w:after="0" w:line="240" w:lineRule="auto"/>
        <w:ind w:left="567" w:hanging="567"/>
        <w:jc w:val="both"/>
        <w:rPr>
          <w:sz w:val="20"/>
          <w:szCs w:val="20"/>
          <w:lang w:val="en-US"/>
        </w:rPr>
      </w:pPr>
      <w:r>
        <w:rPr>
          <w:sz w:val="20"/>
          <w:szCs w:val="20"/>
          <w:lang w:val="en-US"/>
        </w:rPr>
        <w:t xml:space="preserve">Pritchard, D. 2017 “Faith and reason”, </w:t>
      </w:r>
      <w:r w:rsidRPr="00E8418C">
        <w:rPr>
          <w:i/>
          <w:sz w:val="20"/>
          <w:szCs w:val="20"/>
          <w:lang w:val="en-US"/>
        </w:rPr>
        <w:t>Philosophy</w:t>
      </w:r>
      <w:r>
        <w:rPr>
          <w:sz w:val="20"/>
          <w:szCs w:val="20"/>
          <w:lang w:val="en-US"/>
        </w:rPr>
        <w:t xml:space="preserve"> 81, 101-118.</w:t>
      </w:r>
    </w:p>
    <w:p w:rsidR="002E1B93" w:rsidRPr="006B5FCD" w:rsidRDefault="002E1B93" w:rsidP="006B5FCD">
      <w:pPr>
        <w:spacing w:after="0" w:line="240" w:lineRule="auto"/>
        <w:ind w:left="567" w:hanging="567"/>
        <w:jc w:val="both"/>
        <w:rPr>
          <w:sz w:val="20"/>
          <w:szCs w:val="20"/>
          <w:lang w:val="en-US"/>
        </w:rPr>
      </w:pPr>
      <w:r w:rsidRPr="006B5FCD">
        <w:rPr>
          <w:sz w:val="20"/>
          <w:szCs w:val="20"/>
          <w:lang w:val="en-US"/>
        </w:rPr>
        <w:t>Pryor, J. 2000 “The skeptic and the dogmatist”</w:t>
      </w:r>
      <w:r w:rsidR="008A60E6" w:rsidRPr="006B5FCD">
        <w:rPr>
          <w:sz w:val="20"/>
          <w:szCs w:val="20"/>
          <w:lang w:val="en-US"/>
        </w:rPr>
        <w:t xml:space="preserve">, </w:t>
      </w:r>
      <w:r w:rsidR="008A60E6" w:rsidRPr="006B5FCD">
        <w:rPr>
          <w:i/>
          <w:sz w:val="20"/>
          <w:szCs w:val="20"/>
          <w:lang w:val="en-US"/>
        </w:rPr>
        <w:t>Noûs</w:t>
      </w:r>
      <w:r w:rsidR="008A60E6" w:rsidRPr="006B5FCD">
        <w:rPr>
          <w:sz w:val="20"/>
          <w:szCs w:val="20"/>
          <w:lang w:val="en-US"/>
        </w:rPr>
        <w:t xml:space="preserve"> 34, 517-49.</w:t>
      </w:r>
    </w:p>
    <w:p w:rsidR="002E1B93" w:rsidRPr="006B5FCD" w:rsidRDefault="002E1B93" w:rsidP="006B5FCD">
      <w:pPr>
        <w:spacing w:after="0" w:line="240" w:lineRule="auto"/>
        <w:ind w:left="567" w:hanging="567"/>
        <w:jc w:val="both"/>
        <w:rPr>
          <w:sz w:val="20"/>
          <w:szCs w:val="20"/>
          <w:lang w:val="en-US"/>
        </w:rPr>
      </w:pPr>
      <w:r w:rsidRPr="006B5FCD">
        <w:rPr>
          <w:sz w:val="20"/>
          <w:szCs w:val="20"/>
          <w:lang w:val="en-US"/>
        </w:rPr>
        <w:t xml:space="preserve">Pryor, J. 2004 “What’s wrong with Moore’s </w:t>
      </w:r>
      <w:r w:rsidR="002046F2" w:rsidRPr="006B5FCD">
        <w:rPr>
          <w:sz w:val="20"/>
          <w:szCs w:val="20"/>
          <w:lang w:val="en-US"/>
        </w:rPr>
        <w:t>argument</w:t>
      </w:r>
      <w:r w:rsidRPr="006B5FCD">
        <w:rPr>
          <w:sz w:val="20"/>
          <w:szCs w:val="20"/>
          <w:lang w:val="en-US"/>
        </w:rPr>
        <w:t>?”</w:t>
      </w:r>
      <w:r w:rsidR="002046F2" w:rsidRPr="006B5FCD">
        <w:rPr>
          <w:sz w:val="20"/>
          <w:szCs w:val="20"/>
          <w:lang w:val="en-US"/>
        </w:rPr>
        <w:t xml:space="preserve">, </w:t>
      </w:r>
      <w:r w:rsidR="002046F2" w:rsidRPr="006B5FCD">
        <w:rPr>
          <w:i/>
          <w:sz w:val="20"/>
          <w:szCs w:val="20"/>
          <w:lang w:val="en-US"/>
        </w:rPr>
        <w:t>Philosophical Issues</w:t>
      </w:r>
      <w:r w:rsidR="002046F2" w:rsidRPr="006B5FCD">
        <w:rPr>
          <w:sz w:val="20"/>
          <w:szCs w:val="20"/>
          <w:lang w:val="en-US"/>
        </w:rPr>
        <w:t xml:space="preserve"> 14, 349-78.</w:t>
      </w:r>
    </w:p>
    <w:p w:rsidR="002E1B93" w:rsidRPr="006B5FCD" w:rsidRDefault="002E1B93" w:rsidP="006B5FCD">
      <w:pPr>
        <w:pStyle w:val="Testonotaapidipagina"/>
        <w:ind w:left="567" w:hanging="567"/>
        <w:jc w:val="both"/>
        <w:rPr>
          <w:lang w:val="en-US"/>
        </w:rPr>
      </w:pPr>
      <w:r w:rsidRPr="006B5FCD">
        <w:rPr>
          <w:lang w:val="en-US"/>
        </w:rPr>
        <w:t>Rhees</w:t>
      </w:r>
      <w:r w:rsidR="00630E7C" w:rsidRPr="006B5FCD">
        <w:rPr>
          <w:lang w:val="en-US"/>
        </w:rPr>
        <w:t>, R.</w:t>
      </w:r>
      <w:r w:rsidRPr="006B5FCD">
        <w:rPr>
          <w:lang w:val="en-US"/>
        </w:rPr>
        <w:t xml:space="preserve"> 2003</w:t>
      </w:r>
      <w:r w:rsidR="00630E7C" w:rsidRPr="006B5FCD">
        <w:rPr>
          <w:lang w:val="en-US"/>
        </w:rPr>
        <w:t xml:space="preserve"> “Wittgenstein’s </w:t>
      </w:r>
      <w:r w:rsidR="00630E7C" w:rsidRPr="006B5FCD">
        <w:rPr>
          <w:i/>
          <w:lang w:val="en-US"/>
        </w:rPr>
        <w:t>On Certainty</w:t>
      </w:r>
      <w:r w:rsidR="00630E7C" w:rsidRPr="006B5FCD">
        <w:rPr>
          <w:lang w:val="en-US"/>
        </w:rPr>
        <w:t>: there-like our life”, Oxford, Blackwell.</w:t>
      </w:r>
    </w:p>
    <w:p w:rsidR="002E1B93" w:rsidRPr="006B5FCD" w:rsidRDefault="002E1B93" w:rsidP="006B5FCD">
      <w:pPr>
        <w:pStyle w:val="Testonotaapidipagina"/>
        <w:ind w:left="567" w:hanging="567"/>
        <w:jc w:val="both"/>
        <w:rPr>
          <w:lang w:val="en-US"/>
        </w:rPr>
      </w:pPr>
      <w:r w:rsidRPr="006B5FCD">
        <w:rPr>
          <w:lang w:val="en-US"/>
        </w:rPr>
        <w:t xml:space="preserve">Rorty, R. 1979, </w:t>
      </w:r>
      <w:r w:rsidRPr="006B5FCD">
        <w:rPr>
          <w:i/>
          <w:lang w:val="en-US"/>
        </w:rPr>
        <w:t>Philosophy and the Mirror of Nature</w:t>
      </w:r>
      <w:r w:rsidRPr="006B5FCD">
        <w:rPr>
          <w:lang w:val="en-US"/>
        </w:rPr>
        <w:t>,</w:t>
      </w:r>
      <w:r w:rsidR="002046F2" w:rsidRPr="006B5FCD">
        <w:rPr>
          <w:lang w:val="en-US"/>
        </w:rPr>
        <w:t xml:space="preserve"> Princeton, Princeton University Press.</w:t>
      </w:r>
    </w:p>
    <w:p w:rsidR="00477473" w:rsidRPr="006B5FCD" w:rsidRDefault="00477473" w:rsidP="006B5FCD">
      <w:pPr>
        <w:pStyle w:val="Testonotaapidipagina"/>
        <w:ind w:left="567" w:hanging="567"/>
        <w:jc w:val="both"/>
        <w:rPr>
          <w:lang w:val="en-US"/>
        </w:rPr>
      </w:pPr>
      <w:r w:rsidRPr="006B5FCD">
        <w:rPr>
          <w:lang w:val="en-US"/>
        </w:rPr>
        <w:t xml:space="preserve">Rovane, C. 2013 </w:t>
      </w:r>
      <w:r w:rsidRPr="006B5FCD">
        <w:rPr>
          <w:i/>
          <w:lang w:val="en-US"/>
        </w:rPr>
        <w:t>The Metaphysics and Ethics of Relativism</w:t>
      </w:r>
      <w:r w:rsidRPr="006B5FCD">
        <w:rPr>
          <w:lang w:val="en-US"/>
        </w:rPr>
        <w:t>, Boston (Mass.), Harvard University Press.</w:t>
      </w:r>
    </w:p>
    <w:p w:rsidR="002E1B93" w:rsidRPr="006B5FCD" w:rsidRDefault="002E1B93" w:rsidP="006B5FCD">
      <w:pPr>
        <w:spacing w:after="0" w:line="240" w:lineRule="auto"/>
        <w:ind w:left="567" w:hanging="567"/>
        <w:jc w:val="both"/>
        <w:rPr>
          <w:sz w:val="20"/>
          <w:szCs w:val="20"/>
          <w:lang w:val="en-US"/>
        </w:rPr>
      </w:pPr>
      <w:r w:rsidRPr="006B5FCD">
        <w:rPr>
          <w:sz w:val="20"/>
          <w:szCs w:val="20"/>
          <w:lang w:val="en-US"/>
        </w:rPr>
        <w:t xml:space="preserve">Schönbaumsfeld, G. 2017 </w:t>
      </w:r>
      <w:r w:rsidRPr="006B5FCD">
        <w:rPr>
          <w:i/>
          <w:sz w:val="20"/>
          <w:szCs w:val="20"/>
          <w:lang w:val="en-US"/>
        </w:rPr>
        <w:t>The Illusion of Doubt</w:t>
      </w:r>
      <w:r w:rsidRPr="006B5FCD">
        <w:rPr>
          <w:sz w:val="20"/>
          <w:szCs w:val="20"/>
          <w:lang w:val="en-US"/>
        </w:rPr>
        <w:t>, Oxford, O</w:t>
      </w:r>
      <w:r w:rsidR="002046F2" w:rsidRPr="006B5FCD">
        <w:rPr>
          <w:sz w:val="20"/>
          <w:szCs w:val="20"/>
          <w:lang w:val="en-US"/>
        </w:rPr>
        <w:t xml:space="preserve">xford </w:t>
      </w:r>
      <w:r w:rsidRPr="006B5FCD">
        <w:rPr>
          <w:sz w:val="20"/>
          <w:szCs w:val="20"/>
          <w:lang w:val="en-US"/>
        </w:rPr>
        <w:t>U</w:t>
      </w:r>
      <w:r w:rsidR="002046F2" w:rsidRPr="006B5FCD">
        <w:rPr>
          <w:sz w:val="20"/>
          <w:szCs w:val="20"/>
          <w:lang w:val="en-US"/>
        </w:rPr>
        <w:t xml:space="preserve">niversity </w:t>
      </w:r>
      <w:r w:rsidRPr="006B5FCD">
        <w:rPr>
          <w:sz w:val="20"/>
          <w:szCs w:val="20"/>
          <w:lang w:val="en-US"/>
        </w:rPr>
        <w:t>P</w:t>
      </w:r>
      <w:r w:rsidR="002046F2" w:rsidRPr="006B5FCD">
        <w:rPr>
          <w:sz w:val="20"/>
          <w:szCs w:val="20"/>
          <w:lang w:val="en-US"/>
        </w:rPr>
        <w:t>ress</w:t>
      </w:r>
      <w:r w:rsidRPr="006B5FCD">
        <w:rPr>
          <w:sz w:val="20"/>
          <w:szCs w:val="20"/>
          <w:lang w:val="en-US"/>
        </w:rPr>
        <w:t>.</w:t>
      </w:r>
    </w:p>
    <w:p w:rsidR="002E1B93" w:rsidRPr="006B5FCD" w:rsidRDefault="002E1B93" w:rsidP="006B5FCD">
      <w:pPr>
        <w:pStyle w:val="Testonotaapidipagina"/>
        <w:ind w:left="567" w:hanging="567"/>
        <w:jc w:val="both"/>
        <w:rPr>
          <w:lang w:val="en-US"/>
        </w:rPr>
      </w:pPr>
      <w:r w:rsidRPr="006B5FCD">
        <w:rPr>
          <w:lang w:val="en-US"/>
        </w:rPr>
        <w:t xml:space="preserve">Schulte, J. 1988 </w:t>
      </w:r>
      <w:r w:rsidR="00630E7C" w:rsidRPr="006B5FCD">
        <w:rPr>
          <w:lang w:val="en-US"/>
        </w:rPr>
        <w:t xml:space="preserve">“World-picture and mythology”, </w:t>
      </w:r>
      <w:r w:rsidR="00630E7C" w:rsidRPr="006B5FCD">
        <w:rPr>
          <w:i/>
          <w:lang w:val="en-US"/>
        </w:rPr>
        <w:t>Inquiry</w:t>
      </w:r>
      <w:r w:rsidR="00630E7C" w:rsidRPr="006B5FCD">
        <w:rPr>
          <w:lang w:val="en-US"/>
        </w:rPr>
        <w:t xml:space="preserve"> 31, 323-334.</w:t>
      </w:r>
    </w:p>
    <w:p w:rsidR="002E1B93" w:rsidRPr="006B5FCD" w:rsidRDefault="008A60E6" w:rsidP="006B5FCD">
      <w:pPr>
        <w:spacing w:after="0" w:line="240" w:lineRule="auto"/>
        <w:ind w:left="567" w:hanging="567"/>
        <w:jc w:val="both"/>
        <w:rPr>
          <w:sz w:val="20"/>
          <w:szCs w:val="20"/>
          <w:lang w:val="en-US"/>
        </w:rPr>
      </w:pPr>
      <w:r w:rsidRPr="006B5FCD">
        <w:rPr>
          <w:sz w:val="20"/>
          <w:szCs w:val="20"/>
          <w:lang w:val="en-US"/>
        </w:rPr>
        <w:t>Sosa, E. 2013</w:t>
      </w:r>
      <w:r w:rsidR="002E1B93" w:rsidRPr="006B5FCD">
        <w:rPr>
          <w:sz w:val="20"/>
          <w:szCs w:val="20"/>
          <w:lang w:val="en-US"/>
        </w:rPr>
        <w:t xml:space="preserve"> </w:t>
      </w:r>
      <w:r w:rsidRPr="006B5FCD">
        <w:rPr>
          <w:sz w:val="20"/>
          <w:szCs w:val="20"/>
          <w:lang w:val="en-US"/>
        </w:rPr>
        <w:t>“</w:t>
      </w:r>
      <w:r w:rsidRPr="006B5FCD">
        <w:rPr>
          <w:sz w:val="20"/>
          <w:szCs w:val="20"/>
          <w:shd w:val="clear" w:color="auto" w:fill="FFFFFF"/>
          <w:lang w:val="en-US"/>
        </w:rPr>
        <w:t>Intuitions and foundations: the relevance of Moore and Wittgenstein</w:t>
      </w:r>
      <w:r w:rsidRPr="006B5FCD">
        <w:rPr>
          <w:sz w:val="20"/>
          <w:szCs w:val="20"/>
          <w:lang w:val="en-US"/>
        </w:rPr>
        <w:t>”, in A. Casullo and J. C. Thurow (eds.) The A Priori in Philosophy, Oxford, Oxford University Press, 186-204.</w:t>
      </w:r>
    </w:p>
    <w:p w:rsidR="002E1B93" w:rsidRPr="006B5FCD" w:rsidRDefault="002E1B93" w:rsidP="006B5FCD">
      <w:pPr>
        <w:spacing w:after="0" w:line="240" w:lineRule="auto"/>
        <w:ind w:left="567" w:hanging="567"/>
        <w:jc w:val="both"/>
        <w:rPr>
          <w:sz w:val="20"/>
          <w:szCs w:val="20"/>
          <w:lang w:val="en-US"/>
        </w:rPr>
      </w:pPr>
      <w:r w:rsidRPr="006B5FCD">
        <w:rPr>
          <w:sz w:val="20"/>
          <w:szCs w:val="20"/>
          <w:lang w:val="en-US"/>
        </w:rPr>
        <w:t xml:space="preserve">Strawson, P. 1985 </w:t>
      </w:r>
      <w:r w:rsidRPr="006B5FCD">
        <w:rPr>
          <w:i/>
          <w:sz w:val="20"/>
          <w:szCs w:val="20"/>
          <w:lang w:val="en-US"/>
        </w:rPr>
        <w:t>Naturalism and Skepticism. Some Varieties</w:t>
      </w:r>
      <w:r w:rsidRPr="006B5FCD">
        <w:rPr>
          <w:sz w:val="20"/>
          <w:szCs w:val="20"/>
          <w:lang w:val="en-US"/>
        </w:rPr>
        <w:t xml:space="preserve">, </w:t>
      </w:r>
      <w:r w:rsidR="0096456E" w:rsidRPr="006B5FCD">
        <w:rPr>
          <w:sz w:val="20"/>
          <w:szCs w:val="20"/>
          <w:lang w:val="en-US"/>
        </w:rPr>
        <w:t>London, Methuen.</w:t>
      </w:r>
    </w:p>
    <w:p w:rsidR="002E1B93" w:rsidRPr="006B5FCD" w:rsidRDefault="002E1B93" w:rsidP="006B5FCD">
      <w:pPr>
        <w:spacing w:after="0" w:line="240" w:lineRule="auto"/>
        <w:ind w:left="567" w:hanging="567"/>
        <w:jc w:val="both"/>
        <w:rPr>
          <w:sz w:val="20"/>
          <w:szCs w:val="20"/>
          <w:lang w:val="en-US"/>
        </w:rPr>
      </w:pPr>
      <w:r w:rsidRPr="006B5FCD">
        <w:rPr>
          <w:sz w:val="20"/>
          <w:szCs w:val="20"/>
          <w:lang w:val="en-US"/>
        </w:rPr>
        <w:t>Stroll, A. 1994</w:t>
      </w:r>
      <w:r w:rsidR="0096456E" w:rsidRPr="006B5FCD">
        <w:rPr>
          <w:sz w:val="20"/>
          <w:szCs w:val="20"/>
          <w:lang w:val="en-US"/>
        </w:rPr>
        <w:t xml:space="preserve"> </w:t>
      </w:r>
      <w:r w:rsidR="0096456E" w:rsidRPr="006B5FCD">
        <w:rPr>
          <w:i/>
          <w:sz w:val="20"/>
          <w:szCs w:val="20"/>
          <w:lang w:val="en-US"/>
        </w:rPr>
        <w:t>Moore and Wittgenstein on Certainty</w:t>
      </w:r>
      <w:r w:rsidR="0096456E" w:rsidRPr="006B5FCD">
        <w:rPr>
          <w:sz w:val="20"/>
          <w:szCs w:val="20"/>
          <w:lang w:val="en-US"/>
        </w:rPr>
        <w:t>, New York, Oxford University Press.</w:t>
      </w:r>
    </w:p>
    <w:p w:rsidR="002E1B93" w:rsidRPr="006B5FCD" w:rsidRDefault="002E1B93" w:rsidP="006B5FCD">
      <w:pPr>
        <w:pStyle w:val="Testonotaapidipagina"/>
        <w:ind w:left="567" w:hanging="567"/>
        <w:jc w:val="both"/>
        <w:rPr>
          <w:lang w:val="en-US"/>
        </w:rPr>
      </w:pPr>
      <w:r w:rsidRPr="006B5FCD">
        <w:rPr>
          <w:lang w:val="en-US"/>
        </w:rPr>
        <w:t>Vasiliou</w:t>
      </w:r>
      <w:r w:rsidR="00630E7C" w:rsidRPr="006B5FCD">
        <w:rPr>
          <w:lang w:val="en-US"/>
        </w:rPr>
        <w:t>, I.</w:t>
      </w:r>
      <w:r w:rsidRPr="006B5FCD">
        <w:rPr>
          <w:lang w:val="en-US"/>
        </w:rPr>
        <w:t xml:space="preserve"> 2004</w:t>
      </w:r>
      <w:r w:rsidR="00630E7C" w:rsidRPr="006B5FCD">
        <w:rPr>
          <w:lang w:val="en-US"/>
        </w:rPr>
        <w:t xml:space="preserve"> “Wittgenstein, religious belief and </w:t>
      </w:r>
      <w:r w:rsidR="00630E7C" w:rsidRPr="006B5FCD">
        <w:rPr>
          <w:i/>
          <w:lang w:val="en-US"/>
        </w:rPr>
        <w:t>On Certainty</w:t>
      </w:r>
      <w:r w:rsidR="00630E7C" w:rsidRPr="006B5FCD">
        <w:rPr>
          <w:lang w:val="en-US"/>
        </w:rPr>
        <w:t xml:space="preserve">”, in R. L. Arrington &amp; M. Addis (eds.) </w:t>
      </w:r>
      <w:r w:rsidR="00630E7C" w:rsidRPr="006B5FCD">
        <w:rPr>
          <w:i/>
          <w:lang w:val="en-US"/>
        </w:rPr>
        <w:t>Wittgenstein and the Philosophy of Religion</w:t>
      </w:r>
      <w:r w:rsidR="00630E7C" w:rsidRPr="006B5FCD">
        <w:rPr>
          <w:lang w:val="en-US"/>
        </w:rPr>
        <w:t>, London, Routledge, 29-50.</w:t>
      </w:r>
    </w:p>
    <w:p w:rsidR="002E1B93" w:rsidRPr="006B5FCD" w:rsidRDefault="00CE3AE2" w:rsidP="006B5FCD">
      <w:pPr>
        <w:pStyle w:val="Testonotaapidipagina"/>
        <w:ind w:left="567" w:hanging="567"/>
        <w:jc w:val="both"/>
        <w:rPr>
          <w:lang w:val="en-US"/>
        </w:rPr>
      </w:pPr>
      <w:r w:rsidRPr="006B5FCD">
        <w:rPr>
          <w:lang w:val="en-US"/>
        </w:rPr>
        <w:lastRenderedPageBreak/>
        <w:t xml:space="preserve">von Wright, G. 1982 </w:t>
      </w:r>
      <w:r w:rsidRPr="006B5FCD">
        <w:rPr>
          <w:i/>
          <w:lang w:val="en-US"/>
        </w:rPr>
        <w:t>Wittgenstein</w:t>
      </w:r>
      <w:r w:rsidRPr="006B5FCD">
        <w:rPr>
          <w:lang w:val="en-US"/>
        </w:rPr>
        <w:t>, Oxford, Blackwell.</w:t>
      </w:r>
    </w:p>
    <w:p w:rsidR="002E1B93" w:rsidRPr="006B5FCD" w:rsidRDefault="002E1B93" w:rsidP="006B5FCD">
      <w:pPr>
        <w:spacing w:after="0" w:line="240" w:lineRule="auto"/>
        <w:ind w:left="567" w:hanging="567"/>
        <w:jc w:val="both"/>
        <w:rPr>
          <w:sz w:val="20"/>
          <w:szCs w:val="20"/>
          <w:lang w:val="en-US"/>
        </w:rPr>
      </w:pPr>
      <w:r w:rsidRPr="006B5FCD">
        <w:rPr>
          <w:sz w:val="20"/>
          <w:szCs w:val="20"/>
          <w:lang w:val="en-US"/>
        </w:rPr>
        <w:t>Wedgwood, R. 2011</w:t>
      </w:r>
      <w:r w:rsidR="00FF28A1" w:rsidRPr="006B5FCD">
        <w:rPr>
          <w:sz w:val="20"/>
          <w:szCs w:val="20"/>
          <w:lang w:val="en-US"/>
        </w:rPr>
        <w:t xml:space="preserve"> “Primitively rational belief-forming processes”, in A. Reisner &amp; A. Steglich-Petersen (eds.) </w:t>
      </w:r>
      <w:r w:rsidR="00FF28A1" w:rsidRPr="006B5FCD">
        <w:rPr>
          <w:i/>
          <w:sz w:val="20"/>
          <w:szCs w:val="20"/>
          <w:lang w:val="en-US"/>
        </w:rPr>
        <w:t>Reasons for Belief</w:t>
      </w:r>
      <w:r w:rsidR="00FF28A1" w:rsidRPr="006B5FCD">
        <w:rPr>
          <w:sz w:val="20"/>
          <w:szCs w:val="20"/>
          <w:lang w:val="en-US"/>
        </w:rPr>
        <w:t>, Cambridge, Cambridge University Press, 180-200.</w:t>
      </w:r>
    </w:p>
    <w:p w:rsidR="002E1B93" w:rsidRPr="006B5FCD" w:rsidRDefault="002E1B93" w:rsidP="006B5FCD">
      <w:pPr>
        <w:spacing w:after="0" w:line="240" w:lineRule="auto"/>
        <w:ind w:left="567" w:hanging="567"/>
        <w:jc w:val="both"/>
        <w:rPr>
          <w:sz w:val="20"/>
          <w:szCs w:val="20"/>
          <w:lang w:val="en-US"/>
        </w:rPr>
      </w:pPr>
      <w:r w:rsidRPr="006B5FCD">
        <w:rPr>
          <w:sz w:val="20"/>
          <w:szCs w:val="20"/>
          <w:lang w:val="en-US"/>
        </w:rPr>
        <w:t xml:space="preserve">Wedgwood, R. 2013 </w:t>
      </w:r>
      <w:r w:rsidR="00FF28A1" w:rsidRPr="006B5FCD">
        <w:rPr>
          <w:sz w:val="20"/>
          <w:szCs w:val="20"/>
          <w:lang w:val="en-US"/>
        </w:rPr>
        <w:t>“A priori bootstrapping”, in A. Casullo and J. C. Thurow (eds.) The A Priori in Philosophy, Oxford, Oxford University Press, 226-248.</w:t>
      </w:r>
    </w:p>
    <w:p w:rsidR="002E1B93" w:rsidRPr="006B5FCD" w:rsidRDefault="002E1B93" w:rsidP="006B5FCD">
      <w:pPr>
        <w:spacing w:after="0" w:line="240" w:lineRule="auto"/>
        <w:ind w:left="567" w:hanging="567"/>
        <w:jc w:val="both"/>
        <w:rPr>
          <w:sz w:val="20"/>
          <w:szCs w:val="20"/>
          <w:lang w:val="en-US"/>
        </w:rPr>
      </w:pPr>
      <w:r w:rsidRPr="006B5FCD">
        <w:rPr>
          <w:sz w:val="20"/>
          <w:szCs w:val="20"/>
          <w:lang w:val="en-US"/>
        </w:rPr>
        <w:t xml:space="preserve">Williams, B. 1974-1975 “The truth in relativism”, </w:t>
      </w:r>
      <w:r w:rsidRPr="006B5FCD">
        <w:rPr>
          <w:i/>
          <w:sz w:val="20"/>
          <w:szCs w:val="20"/>
          <w:lang w:val="en-US"/>
        </w:rPr>
        <w:t>Proceedings of the Aristotelian Society</w:t>
      </w:r>
      <w:r w:rsidRPr="006B5FCD">
        <w:rPr>
          <w:sz w:val="20"/>
          <w:szCs w:val="20"/>
          <w:lang w:val="en-US"/>
        </w:rPr>
        <w:t xml:space="preserve"> 75, 215-228.</w:t>
      </w:r>
    </w:p>
    <w:p w:rsidR="002E1B93" w:rsidRPr="006B5FCD" w:rsidRDefault="002E1B93" w:rsidP="006B5FCD">
      <w:pPr>
        <w:spacing w:after="0" w:line="240" w:lineRule="auto"/>
        <w:ind w:left="567" w:hanging="567"/>
        <w:jc w:val="both"/>
        <w:rPr>
          <w:sz w:val="20"/>
          <w:szCs w:val="20"/>
          <w:lang w:val="en-US"/>
        </w:rPr>
      </w:pPr>
      <w:r w:rsidRPr="006B5FCD">
        <w:rPr>
          <w:sz w:val="20"/>
          <w:szCs w:val="20"/>
          <w:lang w:val="en-US"/>
        </w:rPr>
        <w:t xml:space="preserve">Williams, M. 1991 </w:t>
      </w:r>
      <w:r w:rsidRPr="006B5FCD">
        <w:rPr>
          <w:i/>
          <w:sz w:val="20"/>
          <w:szCs w:val="20"/>
          <w:lang w:val="en-US"/>
        </w:rPr>
        <w:t>Unnatural Doubts</w:t>
      </w:r>
      <w:r w:rsidRPr="006B5FCD">
        <w:rPr>
          <w:sz w:val="20"/>
          <w:szCs w:val="20"/>
          <w:lang w:val="en-US"/>
        </w:rPr>
        <w:t>,</w:t>
      </w:r>
      <w:r w:rsidR="0096456E" w:rsidRPr="006B5FCD">
        <w:rPr>
          <w:sz w:val="20"/>
          <w:szCs w:val="20"/>
          <w:lang w:val="en-US"/>
        </w:rPr>
        <w:t xml:space="preserve"> Cambridge (Mass.), Blackwell.</w:t>
      </w:r>
    </w:p>
    <w:p w:rsidR="002E1B93" w:rsidRPr="006B5FCD" w:rsidRDefault="002E1B93" w:rsidP="006B5FCD">
      <w:pPr>
        <w:spacing w:after="0" w:line="240" w:lineRule="auto"/>
        <w:ind w:left="567" w:hanging="567"/>
        <w:jc w:val="both"/>
        <w:rPr>
          <w:sz w:val="20"/>
          <w:szCs w:val="20"/>
          <w:lang w:val="en-US"/>
        </w:rPr>
      </w:pPr>
      <w:r w:rsidRPr="006B5FCD">
        <w:rPr>
          <w:sz w:val="20"/>
          <w:szCs w:val="20"/>
          <w:lang w:val="en-US"/>
        </w:rPr>
        <w:t>Williams, M. 2004a</w:t>
      </w:r>
      <w:r w:rsidR="0096456E" w:rsidRPr="006B5FCD">
        <w:rPr>
          <w:sz w:val="20"/>
          <w:szCs w:val="20"/>
          <w:lang w:val="en-US"/>
        </w:rPr>
        <w:t xml:space="preserve"> “Wittgenstein’s refutation of idealism”, in D. MacManus (ed.) </w:t>
      </w:r>
      <w:r w:rsidR="0096456E" w:rsidRPr="006B5FCD">
        <w:rPr>
          <w:i/>
          <w:sz w:val="20"/>
          <w:szCs w:val="20"/>
          <w:lang w:val="en-US"/>
        </w:rPr>
        <w:t>Wittgenstein and Scepticism</w:t>
      </w:r>
      <w:r w:rsidR="0096456E" w:rsidRPr="006B5FCD">
        <w:rPr>
          <w:sz w:val="20"/>
          <w:szCs w:val="20"/>
          <w:lang w:val="en-US"/>
        </w:rPr>
        <w:t>, London-New York, Routledge, 76-96.</w:t>
      </w:r>
    </w:p>
    <w:p w:rsidR="002E1B93" w:rsidRPr="006B5FCD" w:rsidRDefault="002E1B93" w:rsidP="006B5FCD">
      <w:pPr>
        <w:spacing w:after="0" w:line="240" w:lineRule="auto"/>
        <w:ind w:left="567" w:hanging="567"/>
        <w:jc w:val="both"/>
        <w:rPr>
          <w:sz w:val="20"/>
          <w:szCs w:val="20"/>
          <w:lang w:val="en-US"/>
        </w:rPr>
      </w:pPr>
      <w:r w:rsidRPr="006B5FCD">
        <w:rPr>
          <w:sz w:val="20"/>
          <w:szCs w:val="20"/>
          <w:lang w:val="en-US"/>
        </w:rPr>
        <w:t xml:space="preserve">Williams, M. 2004b </w:t>
      </w:r>
      <w:r w:rsidR="0096456E" w:rsidRPr="006B5FCD">
        <w:rPr>
          <w:sz w:val="20"/>
          <w:szCs w:val="20"/>
          <w:lang w:val="en-US"/>
        </w:rPr>
        <w:t xml:space="preserve">“Wittgenstein, truth and certainty”, in M. Kölbel &amp; B. Weiss (eds.) </w:t>
      </w:r>
      <w:r w:rsidR="0096456E" w:rsidRPr="006B5FCD">
        <w:rPr>
          <w:i/>
          <w:sz w:val="20"/>
          <w:szCs w:val="20"/>
          <w:lang w:val="en-US"/>
        </w:rPr>
        <w:t>Wittgenstein’s Lasting Significance</w:t>
      </w:r>
      <w:r w:rsidR="0096456E" w:rsidRPr="006B5FCD">
        <w:rPr>
          <w:sz w:val="20"/>
          <w:szCs w:val="20"/>
          <w:lang w:val="en-US"/>
        </w:rPr>
        <w:t>, London-New York, Routledge, 249-84.</w:t>
      </w:r>
    </w:p>
    <w:p w:rsidR="002E1B93" w:rsidRDefault="002E1B93" w:rsidP="006B5FCD">
      <w:pPr>
        <w:spacing w:after="0" w:line="240" w:lineRule="auto"/>
        <w:ind w:left="567" w:hanging="567"/>
        <w:jc w:val="both"/>
        <w:rPr>
          <w:sz w:val="20"/>
          <w:szCs w:val="20"/>
          <w:lang w:val="en-US"/>
        </w:rPr>
      </w:pPr>
      <w:r w:rsidRPr="006B5FCD">
        <w:rPr>
          <w:sz w:val="20"/>
          <w:szCs w:val="20"/>
          <w:lang w:val="en-US"/>
        </w:rPr>
        <w:t xml:space="preserve">Williams, M. 2007 “Why (Wittgensteinian) contextualism is not relativism”, </w:t>
      </w:r>
      <w:r w:rsidRPr="006B5FCD">
        <w:rPr>
          <w:i/>
          <w:sz w:val="20"/>
          <w:szCs w:val="20"/>
          <w:lang w:val="en-US"/>
        </w:rPr>
        <w:t>Episteme</w:t>
      </w:r>
      <w:r w:rsidRPr="006B5FCD">
        <w:rPr>
          <w:sz w:val="20"/>
          <w:szCs w:val="20"/>
          <w:lang w:val="en-US"/>
        </w:rPr>
        <w:t>, 93-114.</w:t>
      </w:r>
    </w:p>
    <w:p w:rsidR="000F7B80" w:rsidRDefault="000F7B80" w:rsidP="006B5FCD">
      <w:pPr>
        <w:spacing w:after="0" w:line="240" w:lineRule="auto"/>
        <w:ind w:left="567" w:hanging="567"/>
        <w:jc w:val="both"/>
        <w:rPr>
          <w:sz w:val="20"/>
          <w:szCs w:val="20"/>
          <w:lang w:val="en-US"/>
        </w:rPr>
      </w:pPr>
      <w:r>
        <w:rPr>
          <w:sz w:val="20"/>
          <w:szCs w:val="20"/>
          <w:lang w:val="en-US"/>
        </w:rPr>
        <w:t xml:space="preserve">Wittgenstein, L. 1969 </w:t>
      </w:r>
      <w:r w:rsidRPr="000F7B80">
        <w:rPr>
          <w:i/>
          <w:sz w:val="20"/>
          <w:szCs w:val="20"/>
          <w:lang w:val="en-US"/>
        </w:rPr>
        <w:t>On Certainty</w:t>
      </w:r>
      <w:r>
        <w:rPr>
          <w:sz w:val="20"/>
          <w:szCs w:val="20"/>
          <w:lang w:val="en-US"/>
        </w:rPr>
        <w:t>, Oxford, Blackwell.</w:t>
      </w:r>
    </w:p>
    <w:p w:rsidR="000F7B80" w:rsidRPr="006B5FCD" w:rsidRDefault="000F7B80" w:rsidP="006B5FCD">
      <w:pPr>
        <w:spacing w:after="0" w:line="240" w:lineRule="auto"/>
        <w:ind w:left="567" w:hanging="567"/>
        <w:jc w:val="both"/>
        <w:rPr>
          <w:sz w:val="20"/>
          <w:szCs w:val="20"/>
          <w:lang w:val="en-US"/>
        </w:rPr>
      </w:pPr>
      <w:r>
        <w:rPr>
          <w:sz w:val="20"/>
          <w:szCs w:val="20"/>
          <w:lang w:val="en-US"/>
        </w:rPr>
        <w:t xml:space="preserve">Wittgenstein, L. 1978 </w:t>
      </w:r>
      <w:r w:rsidRPr="000F7B80">
        <w:rPr>
          <w:i/>
          <w:sz w:val="20"/>
          <w:szCs w:val="20"/>
          <w:lang w:val="en-US"/>
        </w:rPr>
        <w:t>Remarks on the Foundations of Mathematics</w:t>
      </w:r>
      <w:r>
        <w:rPr>
          <w:sz w:val="20"/>
          <w:szCs w:val="20"/>
          <w:lang w:val="en-US"/>
        </w:rPr>
        <w:t>, Oxford, Blackwell.</w:t>
      </w:r>
    </w:p>
    <w:p w:rsidR="0096456E" w:rsidRPr="006B5FCD" w:rsidRDefault="0096456E" w:rsidP="006B5FCD">
      <w:pPr>
        <w:spacing w:after="0" w:line="240" w:lineRule="auto"/>
        <w:ind w:left="567" w:hanging="567"/>
        <w:jc w:val="both"/>
        <w:rPr>
          <w:sz w:val="20"/>
          <w:szCs w:val="20"/>
          <w:lang w:val="en-US"/>
        </w:rPr>
      </w:pPr>
      <w:r w:rsidRPr="006B5FCD">
        <w:rPr>
          <w:sz w:val="20"/>
          <w:szCs w:val="20"/>
          <w:lang w:val="en-US"/>
        </w:rPr>
        <w:t xml:space="preserve">Winch, P. 1964 “Understanding a primitive society”, reprinted in </w:t>
      </w:r>
      <w:r w:rsidRPr="006B5FCD">
        <w:rPr>
          <w:i/>
          <w:sz w:val="20"/>
          <w:szCs w:val="20"/>
          <w:lang w:val="en-US"/>
        </w:rPr>
        <w:t>Ethics and Action</w:t>
      </w:r>
      <w:r w:rsidRPr="006B5FCD">
        <w:rPr>
          <w:sz w:val="20"/>
          <w:szCs w:val="20"/>
          <w:lang w:val="en-US"/>
        </w:rPr>
        <w:t>, London, Routledge, 1972, 8-49.</w:t>
      </w:r>
    </w:p>
    <w:p w:rsidR="002E1B93" w:rsidRPr="006B5FCD" w:rsidRDefault="002E1B93" w:rsidP="006B5FCD">
      <w:pPr>
        <w:spacing w:after="0" w:line="240" w:lineRule="auto"/>
        <w:ind w:left="567" w:hanging="567"/>
        <w:jc w:val="both"/>
        <w:rPr>
          <w:sz w:val="20"/>
          <w:szCs w:val="20"/>
          <w:lang w:val="en-US"/>
        </w:rPr>
      </w:pPr>
      <w:r w:rsidRPr="006B5FCD">
        <w:rPr>
          <w:sz w:val="20"/>
          <w:szCs w:val="20"/>
          <w:lang w:val="en-US"/>
        </w:rPr>
        <w:t>Wright, C. 1985 “Facts and certainty”</w:t>
      </w:r>
      <w:r w:rsidR="0096456E" w:rsidRPr="006B5FCD">
        <w:rPr>
          <w:sz w:val="20"/>
          <w:szCs w:val="20"/>
          <w:lang w:val="en-US"/>
        </w:rPr>
        <w:t xml:space="preserve">, </w:t>
      </w:r>
      <w:r w:rsidR="0096456E" w:rsidRPr="006B5FCD">
        <w:rPr>
          <w:i/>
          <w:sz w:val="20"/>
          <w:szCs w:val="20"/>
          <w:lang w:val="en-US"/>
        </w:rPr>
        <w:t>Proceedings of the British Academy</w:t>
      </w:r>
      <w:r w:rsidR="0096456E" w:rsidRPr="006B5FCD">
        <w:rPr>
          <w:sz w:val="20"/>
          <w:szCs w:val="20"/>
          <w:lang w:val="en-US"/>
        </w:rPr>
        <w:t xml:space="preserve"> 71, 429-72.</w:t>
      </w:r>
    </w:p>
    <w:p w:rsidR="002E1B93" w:rsidRPr="006B5FCD" w:rsidRDefault="002E1B93" w:rsidP="006B5FCD">
      <w:pPr>
        <w:spacing w:after="0" w:line="240" w:lineRule="auto"/>
        <w:ind w:left="567" w:hanging="567"/>
        <w:jc w:val="both"/>
        <w:rPr>
          <w:sz w:val="20"/>
          <w:szCs w:val="20"/>
          <w:lang w:val="en-US"/>
        </w:rPr>
      </w:pPr>
      <w:r w:rsidRPr="006B5FCD">
        <w:rPr>
          <w:sz w:val="20"/>
          <w:szCs w:val="20"/>
          <w:lang w:val="en-US"/>
        </w:rPr>
        <w:t>Wright, C. 2004 “Warrant for nothing (and foundations for free?”</w:t>
      </w:r>
      <w:r w:rsidR="0096456E" w:rsidRPr="006B5FCD">
        <w:rPr>
          <w:sz w:val="20"/>
          <w:szCs w:val="20"/>
          <w:lang w:val="en-US"/>
        </w:rPr>
        <w:t>)</w:t>
      </w:r>
      <w:r w:rsidRPr="006B5FCD">
        <w:rPr>
          <w:sz w:val="20"/>
          <w:szCs w:val="20"/>
          <w:lang w:val="en-US"/>
        </w:rPr>
        <w:t>,</w:t>
      </w:r>
      <w:r w:rsidR="0096456E" w:rsidRPr="006B5FCD">
        <w:rPr>
          <w:sz w:val="20"/>
          <w:szCs w:val="20"/>
          <w:lang w:val="en-US"/>
        </w:rPr>
        <w:t xml:space="preserve"> </w:t>
      </w:r>
      <w:r w:rsidR="0096456E" w:rsidRPr="006B5FCD">
        <w:rPr>
          <w:i/>
          <w:sz w:val="20"/>
          <w:szCs w:val="20"/>
          <w:lang w:val="en-US"/>
        </w:rPr>
        <w:t>Aristotelian Society Supplement</w:t>
      </w:r>
      <w:r w:rsidR="0096456E" w:rsidRPr="006B5FCD">
        <w:rPr>
          <w:sz w:val="20"/>
          <w:szCs w:val="20"/>
          <w:lang w:val="en-US"/>
        </w:rPr>
        <w:t xml:space="preserve"> 78/1, 167-212.</w:t>
      </w:r>
    </w:p>
    <w:p w:rsidR="002E1B93" w:rsidRPr="006B5FCD" w:rsidRDefault="00FF28A1" w:rsidP="006B5FCD">
      <w:pPr>
        <w:spacing w:after="0" w:line="240" w:lineRule="auto"/>
        <w:ind w:left="567" w:hanging="567"/>
        <w:jc w:val="both"/>
        <w:rPr>
          <w:sz w:val="20"/>
          <w:szCs w:val="20"/>
          <w:lang w:val="en-US"/>
        </w:rPr>
      </w:pPr>
      <w:r w:rsidRPr="006B5FCD">
        <w:rPr>
          <w:sz w:val="20"/>
          <w:szCs w:val="20"/>
          <w:lang w:val="en-US"/>
        </w:rPr>
        <w:t xml:space="preserve">Wright, C. 2014 “On epistemic entitlement (II): welfare state epistemology”, in D. Dodd &amp; E. Zardini (eds.) </w:t>
      </w:r>
      <w:r w:rsidRPr="006B5FCD">
        <w:rPr>
          <w:i/>
          <w:sz w:val="20"/>
          <w:szCs w:val="20"/>
          <w:lang w:val="en-US"/>
        </w:rPr>
        <w:t>Scepticism and Perceptual Justification</w:t>
      </w:r>
      <w:r w:rsidRPr="006B5FCD">
        <w:rPr>
          <w:sz w:val="20"/>
          <w:szCs w:val="20"/>
          <w:lang w:val="en-US"/>
        </w:rPr>
        <w:t>, Oxford, Oxford University Press, 213-247.</w:t>
      </w:r>
    </w:p>
    <w:p w:rsidR="00477473" w:rsidRPr="006B5FCD" w:rsidRDefault="00477473" w:rsidP="006B5FCD">
      <w:pPr>
        <w:spacing w:after="0" w:line="240" w:lineRule="auto"/>
        <w:ind w:left="567" w:hanging="567"/>
        <w:jc w:val="both"/>
        <w:rPr>
          <w:sz w:val="20"/>
          <w:szCs w:val="20"/>
          <w:lang w:val="en-US"/>
        </w:rPr>
      </w:pPr>
    </w:p>
    <w:sectPr w:rsidR="00477473" w:rsidRPr="006B5FCD" w:rsidSect="00447FF3">
      <w:footerReference w:type="default" r:id="rId7"/>
      <w:pgSz w:w="12240" w:h="15840" w:code="1"/>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CCB" w:rsidRDefault="00A51CCB" w:rsidP="00773E6D">
      <w:pPr>
        <w:spacing w:after="0" w:line="240" w:lineRule="auto"/>
      </w:pPr>
      <w:r>
        <w:separator/>
      </w:r>
    </w:p>
  </w:endnote>
  <w:endnote w:type="continuationSeparator" w:id="0">
    <w:p w:rsidR="00A51CCB" w:rsidRDefault="00A51CCB" w:rsidP="0077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144551"/>
      <w:docPartObj>
        <w:docPartGallery w:val="Page Numbers (Bottom of Page)"/>
        <w:docPartUnique/>
      </w:docPartObj>
    </w:sdtPr>
    <w:sdtEndPr/>
    <w:sdtContent>
      <w:p w:rsidR="00E8418C" w:rsidRDefault="00E8418C">
        <w:pPr>
          <w:pStyle w:val="Pidipagina"/>
          <w:jc w:val="right"/>
        </w:pPr>
        <w:r>
          <w:fldChar w:fldCharType="begin"/>
        </w:r>
        <w:r>
          <w:instrText>PAGE   \* MERGEFORMAT</w:instrText>
        </w:r>
        <w:r>
          <w:fldChar w:fldCharType="separate"/>
        </w:r>
        <w:r w:rsidR="00C44DF6">
          <w:rPr>
            <w:noProof/>
          </w:rPr>
          <w:t>1</w:t>
        </w:r>
        <w:r>
          <w:fldChar w:fldCharType="end"/>
        </w:r>
      </w:p>
    </w:sdtContent>
  </w:sdt>
  <w:p w:rsidR="00E8418C" w:rsidRDefault="00E8418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CCB" w:rsidRDefault="00A51CCB" w:rsidP="00773E6D">
      <w:pPr>
        <w:spacing w:after="0" w:line="240" w:lineRule="auto"/>
      </w:pPr>
      <w:r>
        <w:separator/>
      </w:r>
    </w:p>
  </w:footnote>
  <w:footnote w:type="continuationSeparator" w:id="0">
    <w:p w:rsidR="00A51CCB" w:rsidRDefault="00A51CCB" w:rsidP="00773E6D">
      <w:pPr>
        <w:spacing w:after="0" w:line="240" w:lineRule="auto"/>
      </w:pPr>
      <w:r>
        <w:continuationSeparator/>
      </w:r>
    </w:p>
  </w:footnote>
  <w:footnote w:id="1">
    <w:p w:rsidR="00E8418C" w:rsidRPr="00BE101F" w:rsidRDefault="00E8418C" w:rsidP="00E443C8">
      <w:pPr>
        <w:pStyle w:val="Testonotaapidipagina"/>
        <w:spacing w:line="360" w:lineRule="auto"/>
        <w:jc w:val="both"/>
        <w:rPr>
          <w:lang w:val="en-US"/>
        </w:rPr>
      </w:pPr>
      <w:r>
        <w:rPr>
          <w:rStyle w:val="Rimandonotaapidipagina"/>
        </w:rPr>
        <w:footnoteRef/>
      </w:r>
      <w:r w:rsidRPr="00BE101F">
        <w:rPr>
          <w:lang w:val="en-US"/>
        </w:rPr>
        <w:t xml:space="preserve"> Williams reject</w:t>
      </w:r>
      <w:r w:rsidR="0014199A">
        <w:rPr>
          <w:lang w:val="en-US"/>
        </w:rPr>
        <w:t>s</w:t>
      </w:r>
      <w:r w:rsidRPr="00BE101F">
        <w:rPr>
          <w:lang w:val="en-US"/>
        </w:rPr>
        <w:t xml:space="preserve"> the attributi</w:t>
      </w:r>
      <w:r w:rsidR="00CB7FF9">
        <w:rPr>
          <w:lang w:val="en-US"/>
        </w:rPr>
        <w:t>on, but</w:t>
      </w:r>
      <w:r w:rsidRPr="00BE101F">
        <w:rPr>
          <w:lang w:val="en-US"/>
        </w:rPr>
        <w:t xml:space="preserve"> </w:t>
      </w:r>
      <w:r w:rsidR="0014199A">
        <w:rPr>
          <w:lang w:val="en-US"/>
        </w:rPr>
        <w:t>Williams</w:t>
      </w:r>
      <w:r w:rsidRPr="00BE101F">
        <w:rPr>
          <w:lang w:val="en-US"/>
        </w:rPr>
        <w:t xml:space="preserve"> </w:t>
      </w:r>
      <w:r>
        <w:rPr>
          <w:lang w:val="en-US"/>
        </w:rPr>
        <w:t xml:space="preserve">1991 </w:t>
      </w:r>
      <w:r w:rsidRPr="00BE101F">
        <w:rPr>
          <w:lang w:val="en-US"/>
        </w:rPr>
        <w:t xml:space="preserve">sparked an interest in Wittgenstein’s </w:t>
      </w:r>
      <w:r w:rsidRPr="00BE101F">
        <w:rPr>
          <w:i/>
          <w:lang w:val="en-US"/>
        </w:rPr>
        <w:t>On Certainty</w:t>
      </w:r>
      <w:r w:rsidRPr="00BE101F">
        <w:rPr>
          <w:lang w:val="en-US"/>
        </w:rPr>
        <w:t xml:space="preserve"> within mainstream epistemology.</w:t>
      </w:r>
    </w:p>
  </w:footnote>
  <w:footnote w:id="2">
    <w:p w:rsidR="00E8418C" w:rsidRPr="0086331F" w:rsidRDefault="00E8418C" w:rsidP="00E443C8">
      <w:pPr>
        <w:pStyle w:val="Testonotaapidipagina"/>
        <w:spacing w:line="360" w:lineRule="auto"/>
        <w:jc w:val="both"/>
        <w:rPr>
          <w:lang w:val="en-US"/>
        </w:rPr>
      </w:pPr>
      <w:r>
        <w:rPr>
          <w:rStyle w:val="Rimandonotaapidipagina"/>
        </w:rPr>
        <w:footnoteRef/>
      </w:r>
      <w:r w:rsidRPr="0086331F">
        <w:rPr>
          <w:lang w:val="en-US"/>
        </w:rPr>
        <w:t xml:space="preserve"> </w:t>
      </w:r>
      <w:r>
        <w:rPr>
          <w:lang w:val="en-US"/>
        </w:rPr>
        <w:t>See also Coliva &amp; Moyal-Sharrock 2016 for essays devoted to this trend.</w:t>
      </w:r>
    </w:p>
  </w:footnote>
  <w:footnote w:id="3">
    <w:p w:rsidR="00E8418C" w:rsidRPr="001C60B5" w:rsidRDefault="00E8418C" w:rsidP="00E443C8">
      <w:pPr>
        <w:pStyle w:val="Testonotaapidipagina"/>
        <w:spacing w:line="360" w:lineRule="auto"/>
        <w:jc w:val="both"/>
        <w:rPr>
          <w:lang w:val="en-US"/>
        </w:rPr>
      </w:pPr>
      <w:r>
        <w:rPr>
          <w:rStyle w:val="Rimandonotaapidipagina"/>
        </w:rPr>
        <w:footnoteRef/>
      </w:r>
      <w:r w:rsidRPr="001C60B5">
        <w:rPr>
          <w:lang w:val="en-US"/>
        </w:rPr>
        <w:t xml:space="preserve"> </w:t>
      </w:r>
      <w:r>
        <w:rPr>
          <w:lang w:val="en-US"/>
        </w:rPr>
        <w:t xml:space="preserve">Moyal-Sharrock 2005 </w:t>
      </w:r>
      <w:r w:rsidR="0014199A">
        <w:rPr>
          <w:lang w:val="en-US"/>
        </w:rPr>
        <w:t>radicalizes</w:t>
      </w:r>
      <w:r>
        <w:rPr>
          <w:lang w:val="en-US"/>
        </w:rPr>
        <w:t xml:space="preserve"> the claim by denying that they are propositions </w:t>
      </w:r>
      <w:r w:rsidRPr="001C60B5">
        <w:rPr>
          <w:i/>
          <w:lang w:val="en-US"/>
        </w:rPr>
        <w:t>at all</w:t>
      </w:r>
      <w:r>
        <w:rPr>
          <w:lang w:val="en-US"/>
        </w:rPr>
        <w:t xml:space="preserve"> and by maintaining that, as such, hinges are manifested only in action.</w:t>
      </w:r>
    </w:p>
  </w:footnote>
  <w:footnote w:id="4">
    <w:p w:rsidR="00E8418C" w:rsidRPr="00C9108C" w:rsidRDefault="00E8418C" w:rsidP="00E443C8">
      <w:pPr>
        <w:pStyle w:val="Testonotaapidipagina"/>
        <w:spacing w:line="360" w:lineRule="auto"/>
        <w:jc w:val="both"/>
        <w:rPr>
          <w:lang w:val="en-US"/>
        </w:rPr>
      </w:pPr>
      <w:r>
        <w:rPr>
          <w:rStyle w:val="Rimandonotaapidipagina"/>
        </w:rPr>
        <w:footnoteRef/>
      </w:r>
      <w:r w:rsidRPr="00C9108C">
        <w:rPr>
          <w:lang w:val="en-US"/>
        </w:rPr>
        <w:t xml:space="preserve"> </w:t>
      </w:r>
      <w:r>
        <w:rPr>
          <w:lang w:val="en-US"/>
        </w:rPr>
        <w:t>Morawetz 1978 and Pritchard 2001, 2011</w:t>
      </w:r>
      <w:r w:rsidR="00540CC9">
        <w:rPr>
          <w:lang w:val="en-US"/>
        </w:rPr>
        <w:t>a</w:t>
      </w:r>
      <w:r>
        <w:rPr>
          <w:lang w:val="en-US"/>
        </w:rPr>
        <w:t xml:space="preserve"> maintain the possibility that hinges be known, if knowledge is conceived, externistically, as not requiring being able to offer rational </w:t>
      </w:r>
      <w:r w:rsidR="00881D6F">
        <w:rPr>
          <w:lang w:val="en-US"/>
        </w:rPr>
        <w:t>corroboration</w:t>
      </w:r>
      <w:r>
        <w:rPr>
          <w:lang w:val="en-US"/>
        </w:rPr>
        <w:t xml:space="preserve">. This interpretation finds little support in </w:t>
      </w:r>
      <w:r w:rsidRPr="00791471">
        <w:rPr>
          <w:i/>
          <w:lang w:val="en-US"/>
        </w:rPr>
        <w:t>On Certainty</w:t>
      </w:r>
      <w:r>
        <w:rPr>
          <w:lang w:val="en-US"/>
        </w:rPr>
        <w:t xml:space="preserve"> and Pritchard has </w:t>
      </w:r>
      <w:r w:rsidR="00BC7345">
        <w:rPr>
          <w:lang w:val="en-US"/>
        </w:rPr>
        <w:t>abandoned</w:t>
      </w:r>
      <w:r>
        <w:rPr>
          <w:lang w:val="en-US"/>
        </w:rPr>
        <w:t xml:space="preserve"> his earlier </w:t>
      </w:r>
      <w:r w:rsidR="00FD77FE">
        <w:rPr>
          <w:lang w:val="en-US"/>
        </w:rPr>
        <w:t>views</w:t>
      </w:r>
      <w:r>
        <w:rPr>
          <w:lang w:val="en-US"/>
        </w:rPr>
        <w:t>.</w:t>
      </w:r>
    </w:p>
  </w:footnote>
  <w:footnote w:id="5">
    <w:p w:rsidR="00E8418C" w:rsidRPr="00773E6D" w:rsidRDefault="00E8418C" w:rsidP="00E443C8">
      <w:pPr>
        <w:pStyle w:val="Testonotaapidipagina"/>
        <w:spacing w:line="360" w:lineRule="auto"/>
        <w:jc w:val="both"/>
        <w:rPr>
          <w:lang w:val="en-US"/>
        </w:rPr>
      </w:pPr>
      <w:r>
        <w:rPr>
          <w:rStyle w:val="Rimandonotaapidipagina"/>
        </w:rPr>
        <w:footnoteRef/>
      </w:r>
      <w:r w:rsidRPr="00773E6D">
        <w:rPr>
          <w:lang w:val="en-US"/>
        </w:rPr>
        <w:t xml:space="preserve"> </w:t>
      </w:r>
      <w:r>
        <w:rPr>
          <w:lang w:val="en-US"/>
        </w:rPr>
        <w:t>A notable</w:t>
      </w:r>
      <w:r w:rsidRPr="00773E6D">
        <w:rPr>
          <w:lang w:val="en-US"/>
        </w:rPr>
        <w:t xml:space="preserve"> exception is Kusch</w:t>
      </w:r>
      <w:r w:rsidR="00141C66">
        <w:rPr>
          <w:lang w:val="en-US"/>
        </w:rPr>
        <w:t xml:space="preserve"> 2016b, but it is not clear </w:t>
      </w:r>
      <w:r>
        <w:rPr>
          <w:lang w:val="en-US"/>
        </w:rPr>
        <w:t xml:space="preserve">how he would square epistemicism about hinges </w:t>
      </w:r>
      <w:r w:rsidR="007B236C">
        <w:rPr>
          <w:lang w:val="en-US"/>
        </w:rPr>
        <w:t>with</w:t>
      </w:r>
      <w:r>
        <w:rPr>
          <w:lang w:val="en-US"/>
        </w:rPr>
        <w:t xml:space="preserve"> relativism.</w:t>
      </w:r>
    </w:p>
  </w:footnote>
  <w:footnote w:id="6">
    <w:p w:rsidR="00E8418C" w:rsidRPr="0071635B" w:rsidRDefault="00E8418C" w:rsidP="00E443C8">
      <w:pPr>
        <w:pStyle w:val="Testonotaapidipagina"/>
        <w:spacing w:line="360" w:lineRule="auto"/>
        <w:jc w:val="both"/>
        <w:rPr>
          <w:lang w:val="en-US"/>
        </w:rPr>
      </w:pPr>
      <w:r>
        <w:rPr>
          <w:rStyle w:val="Rimandonotaapidipagina"/>
        </w:rPr>
        <w:footnoteRef/>
      </w:r>
      <w:r w:rsidRPr="0071635B">
        <w:rPr>
          <w:lang w:val="en-US"/>
        </w:rPr>
        <w:t xml:space="preserve"> </w:t>
      </w:r>
      <w:r>
        <w:rPr>
          <w:lang w:val="en-US"/>
        </w:rPr>
        <w:t>See Phillips 1977, Rorty 1979, Lukes 1982, Haller 1995 Hintikka &amp; Hintikka 1986, Gullvåg 1988, Grayling 2001, Vasiliou 2004. Glock 2007 and Hacker 1996 attribute to Wittgenstein a view that comes close to conceptual relativism.</w:t>
      </w:r>
    </w:p>
  </w:footnote>
  <w:footnote w:id="7">
    <w:p w:rsidR="00E8418C" w:rsidRPr="00F7511D" w:rsidRDefault="00E8418C" w:rsidP="00E443C8">
      <w:pPr>
        <w:pStyle w:val="Testonotaapidipagina"/>
        <w:spacing w:line="360" w:lineRule="auto"/>
        <w:jc w:val="both"/>
        <w:rPr>
          <w:lang w:val="en-US"/>
        </w:rPr>
      </w:pPr>
      <w:r>
        <w:rPr>
          <w:rStyle w:val="Rimandonotaapidipagina"/>
        </w:rPr>
        <w:footnoteRef/>
      </w:r>
      <w:r w:rsidRPr="00F7511D">
        <w:rPr>
          <w:lang w:val="en-US"/>
        </w:rPr>
        <w:t xml:space="preserve"> </w:t>
      </w:r>
      <w:r w:rsidR="00881D6F">
        <w:rPr>
          <w:lang w:val="en-US"/>
        </w:rPr>
        <w:t>Other earlier</w:t>
      </w:r>
      <w:r w:rsidR="00CB7FF9">
        <w:rPr>
          <w:lang w:val="en-US"/>
        </w:rPr>
        <w:t xml:space="preserve"> anti-relativist interpretations</w:t>
      </w:r>
      <w:r>
        <w:rPr>
          <w:lang w:val="en-US"/>
        </w:rPr>
        <w:t xml:space="preserve"> are Bambrough 1991, Blackburn 2004, Luckhardt 1981, Marconi 1987, O’Grady 2004, Rhees 2003, Schulte 1988, Williams 1974-5, von Wright 1982.</w:t>
      </w:r>
    </w:p>
  </w:footnote>
  <w:footnote w:id="8">
    <w:p w:rsidR="00E8418C" w:rsidRPr="00477473" w:rsidRDefault="00E8418C" w:rsidP="00E443C8">
      <w:pPr>
        <w:pStyle w:val="Testonotaapidipagina"/>
        <w:spacing w:line="360" w:lineRule="auto"/>
        <w:jc w:val="both"/>
        <w:rPr>
          <w:lang w:val="en-US"/>
        </w:rPr>
      </w:pPr>
      <w:r>
        <w:rPr>
          <w:rStyle w:val="Rimandonotaapidipagina"/>
        </w:rPr>
        <w:footnoteRef/>
      </w:r>
      <w:r w:rsidRPr="00477473">
        <w:rPr>
          <w:lang w:val="en-US"/>
        </w:rPr>
        <w:t xml:space="preserve"> </w:t>
      </w:r>
      <w:r>
        <w:rPr>
          <w:lang w:val="en-US"/>
        </w:rPr>
        <w:t>See Baghramian and Coliva 2019, chapter 2.</w:t>
      </w:r>
    </w:p>
  </w:footnote>
  <w:footnote w:id="9">
    <w:p w:rsidR="00E8418C" w:rsidRPr="00477473" w:rsidRDefault="00E8418C" w:rsidP="00E443C8">
      <w:pPr>
        <w:pStyle w:val="Testonotaapidipagina"/>
        <w:spacing w:line="360" w:lineRule="auto"/>
        <w:jc w:val="both"/>
        <w:rPr>
          <w:lang w:val="en-US"/>
        </w:rPr>
      </w:pPr>
      <w:r>
        <w:rPr>
          <w:rStyle w:val="Rimandonotaapidipagina"/>
        </w:rPr>
        <w:footnoteRef/>
      </w:r>
      <w:r w:rsidRPr="00477473">
        <w:rPr>
          <w:lang w:val="en-US"/>
        </w:rPr>
        <w:t xml:space="preserve"> </w:t>
      </w:r>
      <w:r>
        <w:rPr>
          <w:lang w:val="en-US"/>
        </w:rPr>
        <w:t>See Kölbel 2002, McFarlane 2014, though he is critical of the idea of faultless disagreement.</w:t>
      </w:r>
    </w:p>
  </w:footnote>
  <w:footnote w:id="10">
    <w:p w:rsidR="00E8418C" w:rsidRPr="00542EAB" w:rsidRDefault="00E8418C" w:rsidP="00E443C8">
      <w:pPr>
        <w:pStyle w:val="Testonotaapidipagina"/>
        <w:spacing w:line="360" w:lineRule="auto"/>
        <w:jc w:val="both"/>
        <w:rPr>
          <w:lang w:val="en-US"/>
        </w:rPr>
      </w:pPr>
      <w:r>
        <w:rPr>
          <w:rStyle w:val="Rimandonotaapidipagina"/>
        </w:rPr>
        <w:footnoteRef/>
      </w:r>
      <w:r w:rsidRPr="00542EAB">
        <w:rPr>
          <w:lang w:val="en-US"/>
        </w:rPr>
        <w:t xml:space="preserve"> </w:t>
      </w:r>
      <w:r w:rsidR="00CB7FF9">
        <w:rPr>
          <w:lang w:val="en-US"/>
        </w:rPr>
        <w:t xml:space="preserve">See </w:t>
      </w:r>
      <w:r>
        <w:rPr>
          <w:lang w:val="en-US"/>
        </w:rPr>
        <w:t xml:space="preserve">OC 369, cf. also 114, </w:t>
      </w:r>
      <w:r w:rsidR="00CB7FF9">
        <w:rPr>
          <w:lang w:val="en-US"/>
        </w:rPr>
        <w:t>126, 370, 456</w:t>
      </w:r>
      <w:r>
        <w:rPr>
          <w:lang w:val="en-US"/>
        </w:rPr>
        <w:t>.</w:t>
      </w:r>
    </w:p>
  </w:footnote>
  <w:footnote w:id="11">
    <w:p w:rsidR="00E8418C" w:rsidRPr="00544C5C" w:rsidRDefault="00E8418C" w:rsidP="00E443C8">
      <w:pPr>
        <w:pStyle w:val="Testonotaapidipagina"/>
        <w:spacing w:line="360" w:lineRule="auto"/>
        <w:jc w:val="both"/>
        <w:rPr>
          <w:lang w:val="en-US"/>
        </w:rPr>
      </w:pPr>
      <w:r>
        <w:rPr>
          <w:rStyle w:val="Rimandonotaapidipagina"/>
        </w:rPr>
        <w:footnoteRef/>
      </w:r>
      <w:r w:rsidRPr="00544C5C">
        <w:rPr>
          <w:lang w:val="en-US"/>
        </w:rPr>
        <w:t xml:space="preserve"> </w:t>
      </w:r>
      <w:r>
        <w:rPr>
          <w:lang w:val="en-US"/>
        </w:rPr>
        <w:t xml:space="preserve">This is indeed what he invites </w:t>
      </w:r>
      <w:r w:rsidR="00881D6F">
        <w:rPr>
          <w:lang w:val="en-US"/>
        </w:rPr>
        <w:t xml:space="preserve">us </w:t>
      </w:r>
      <w:r>
        <w:rPr>
          <w:lang w:val="en-US"/>
        </w:rPr>
        <w:t xml:space="preserve">to do in the celebrated </w:t>
      </w:r>
      <w:r w:rsidR="00CB7FF9">
        <w:rPr>
          <w:lang w:val="en-US"/>
        </w:rPr>
        <w:t>passages</w:t>
      </w:r>
      <w:r>
        <w:rPr>
          <w:lang w:val="en-US"/>
        </w:rPr>
        <w:t xml:space="preserve"> about odd wood-sellers in </w:t>
      </w:r>
      <w:r w:rsidR="00C743E1">
        <w:rPr>
          <w:lang w:val="en-US"/>
        </w:rPr>
        <w:t>Wittgenstein 1978, §150</w:t>
      </w:r>
      <w:r>
        <w:rPr>
          <w:lang w:val="en-US"/>
        </w:rPr>
        <w:t>.</w:t>
      </w:r>
    </w:p>
  </w:footnote>
  <w:footnote w:id="12">
    <w:p w:rsidR="000F7B80" w:rsidRPr="000F7B80" w:rsidRDefault="000F7B80" w:rsidP="000F7B80">
      <w:pPr>
        <w:pStyle w:val="Testonotaapidipagina"/>
        <w:spacing w:line="360" w:lineRule="auto"/>
        <w:jc w:val="both"/>
        <w:rPr>
          <w:lang w:val="en-US"/>
        </w:rPr>
      </w:pPr>
      <w:r>
        <w:rPr>
          <w:rStyle w:val="Rimandonotaapidipagina"/>
        </w:rPr>
        <w:footnoteRef/>
      </w:r>
      <w:r w:rsidRPr="000F7B80">
        <w:rPr>
          <w:lang w:val="en-US"/>
        </w:rPr>
        <w:t xml:space="preserve"> </w:t>
      </w:r>
      <w:r>
        <w:rPr>
          <w:i/>
          <w:lang w:val="en-US"/>
        </w:rPr>
        <w:t>C</w:t>
      </w:r>
      <w:r w:rsidRPr="003664D8">
        <w:rPr>
          <w:i/>
          <w:lang w:val="en-US"/>
        </w:rPr>
        <w:t>ontra</w:t>
      </w:r>
      <w:r>
        <w:rPr>
          <w:lang w:val="en-US"/>
        </w:rPr>
        <w:t xml:space="preserve"> Kusch 2013</w:t>
      </w:r>
      <w:r w:rsidR="00954454">
        <w:rPr>
          <w:lang w:val="en-US"/>
        </w:rPr>
        <w:t xml:space="preserve"> (cf. also 2016</w:t>
      </w:r>
      <w:r w:rsidR="00141C66">
        <w:rPr>
          <w:lang w:val="en-US"/>
        </w:rPr>
        <w:t>a</w:t>
      </w:r>
      <w:r w:rsidR="00954454">
        <w:rPr>
          <w:lang w:val="en-US"/>
        </w:rPr>
        <w:t>)</w:t>
      </w:r>
      <w:r>
        <w:rPr>
          <w:lang w:val="en-US"/>
        </w:rPr>
        <w:t xml:space="preserve">. Kusch prefers to talk of “symmetry” rather than parity. Yet symmetry consists in the prohibition to rank epistemic systems or practices, </w:t>
      </w:r>
      <w:r w:rsidR="00D8211B">
        <w:rPr>
          <w:lang w:val="en-US"/>
        </w:rPr>
        <w:t>and this</w:t>
      </w:r>
      <w:r>
        <w:rPr>
          <w:lang w:val="en-US"/>
        </w:rPr>
        <w:t xml:space="preserve"> </w:t>
      </w:r>
      <w:r w:rsidR="00CB7FF9">
        <w:rPr>
          <w:lang w:val="en-US"/>
        </w:rPr>
        <w:t>comes</w:t>
      </w:r>
      <w:r>
        <w:rPr>
          <w:lang w:val="en-US"/>
        </w:rPr>
        <w:t xml:space="preserve"> clo</w:t>
      </w:r>
      <w:r w:rsidR="00D8211B">
        <w:rPr>
          <w:lang w:val="en-US"/>
        </w:rPr>
        <w:t>se to a parity claim</w:t>
      </w:r>
      <w:r>
        <w:rPr>
          <w:lang w:val="en-US"/>
        </w:rPr>
        <w:t>.</w:t>
      </w:r>
    </w:p>
  </w:footnote>
  <w:footnote w:id="13">
    <w:p w:rsidR="00293C9A" w:rsidRPr="00293C9A" w:rsidRDefault="00293C9A" w:rsidP="00141C66">
      <w:pPr>
        <w:pStyle w:val="Testonotaapidipagina"/>
        <w:spacing w:line="360" w:lineRule="auto"/>
        <w:rPr>
          <w:lang w:val="en-US"/>
        </w:rPr>
      </w:pPr>
      <w:r>
        <w:rPr>
          <w:rStyle w:val="Rimandonotaapidipagina"/>
        </w:rPr>
        <w:footnoteRef/>
      </w:r>
      <w:r w:rsidRPr="00293C9A">
        <w:rPr>
          <w:lang w:val="en-US"/>
        </w:rPr>
        <w:t xml:space="preserve"> </w:t>
      </w:r>
      <w:r>
        <w:rPr>
          <w:lang w:val="en-US"/>
        </w:rPr>
        <w:t xml:space="preserve">See also Williams </w:t>
      </w:r>
      <w:r w:rsidR="00893332">
        <w:rPr>
          <w:lang w:val="en-US"/>
        </w:rPr>
        <w:t>2007,</w:t>
      </w:r>
      <w:r>
        <w:rPr>
          <w:lang w:val="en-US"/>
        </w:rPr>
        <w:t xml:space="preserve"> 109.</w:t>
      </w:r>
    </w:p>
  </w:footnote>
  <w:footnote w:id="14">
    <w:p w:rsidR="00E8418C" w:rsidRPr="00491DA7" w:rsidRDefault="00E8418C" w:rsidP="00E443C8">
      <w:pPr>
        <w:pStyle w:val="Testonotaapidipagina"/>
        <w:spacing w:line="360" w:lineRule="auto"/>
        <w:jc w:val="both"/>
        <w:rPr>
          <w:lang w:val="en-US"/>
        </w:rPr>
      </w:pPr>
      <w:r>
        <w:rPr>
          <w:rStyle w:val="Rimandonotaapidipagina"/>
        </w:rPr>
        <w:footnoteRef/>
      </w:r>
      <w:r w:rsidRPr="00491DA7">
        <w:rPr>
          <w:lang w:val="en-US"/>
        </w:rPr>
        <w:t xml:space="preserve"> </w:t>
      </w:r>
      <w:r w:rsidR="00293C9A">
        <w:rPr>
          <w:lang w:val="en-US"/>
        </w:rPr>
        <w:t xml:space="preserve">Bernard </w:t>
      </w:r>
      <w:r>
        <w:rPr>
          <w:lang w:val="en-US"/>
        </w:rPr>
        <w:t xml:space="preserve">Williams </w:t>
      </w:r>
      <w:r w:rsidR="00CB7FF9">
        <w:rPr>
          <w:lang w:val="en-US"/>
        </w:rPr>
        <w:t xml:space="preserve">1974-1975 </w:t>
      </w:r>
      <w:r>
        <w:rPr>
          <w:lang w:val="en-US"/>
        </w:rPr>
        <w:t>is skeptical that relativism of distance would be appl</w:t>
      </w:r>
      <w:r w:rsidR="00CB7FF9">
        <w:rPr>
          <w:lang w:val="en-US"/>
        </w:rPr>
        <w:t>icable in the scientific domain</w:t>
      </w:r>
      <w:r>
        <w:rPr>
          <w:lang w:val="en-US"/>
        </w:rPr>
        <w:t xml:space="preserve">. </w:t>
      </w:r>
      <w:r w:rsidR="00C07A3E">
        <w:rPr>
          <w:lang w:val="en-US"/>
        </w:rPr>
        <w:t xml:space="preserve">(cf. also </w:t>
      </w:r>
      <w:r w:rsidR="006C7108">
        <w:rPr>
          <w:lang w:val="en-US"/>
        </w:rPr>
        <w:t xml:space="preserve">Williams 2007, Rovane 2013, </w:t>
      </w:r>
      <w:r w:rsidR="00C07A3E">
        <w:rPr>
          <w:lang w:val="en-US"/>
        </w:rPr>
        <w:t>Kusch 2016</w:t>
      </w:r>
      <w:r w:rsidR="00141C66">
        <w:rPr>
          <w:lang w:val="en-US"/>
        </w:rPr>
        <w:t>a</w:t>
      </w:r>
      <w:r w:rsidR="00C07A3E">
        <w:rPr>
          <w:lang w:val="en-US"/>
        </w:rPr>
        <w:t>, 2017)</w:t>
      </w:r>
      <w:r w:rsidR="00293C9A">
        <w:rPr>
          <w:lang w:val="en-US"/>
        </w:rPr>
        <w:t xml:space="preserve">. </w:t>
      </w:r>
    </w:p>
  </w:footnote>
  <w:footnote w:id="15">
    <w:p w:rsidR="00E8418C" w:rsidRPr="00090DF8" w:rsidRDefault="00E8418C" w:rsidP="00E443C8">
      <w:pPr>
        <w:pStyle w:val="Testonotaapidipagina"/>
        <w:spacing w:line="360" w:lineRule="auto"/>
        <w:jc w:val="both"/>
        <w:rPr>
          <w:lang w:val="en-US"/>
        </w:rPr>
      </w:pPr>
      <w:r>
        <w:rPr>
          <w:rStyle w:val="Rimandonotaapidipagina"/>
        </w:rPr>
        <w:footnoteRef/>
      </w:r>
      <w:r w:rsidRPr="00090DF8">
        <w:rPr>
          <w:lang w:val="en-US"/>
        </w:rPr>
        <w:t xml:space="preserve"> </w:t>
      </w:r>
      <w:r>
        <w:rPr>
          <w:lang w:val="en-US"/>
        </w:rPr>
        <w:t xml:space="preserve">Two further characteristic moves Wittgenstein makes and that sit badly with relativism are (i) “containment” and (ii) “translation revision”. (i) </w:t>
      </w:r>
      <w:r w:rsidR="00CB7FF9">
        <w:rPr>
          <w:lang w:val="en-US"/>
        </w:rPr>
        <w:t xml:space="preserve">consists in </w:t>
      </w:r>
      <w:r>
        <w:rPr>
          <w:lang w:val="en-US"/>
        </w:rPr>
        <w:t xml:space="preserve">allowing for the possibility that different systems of justification with their characteristic hinges might be applicable to </w:t>
      </w:r>
      <w:r w:rsidRPr="006C7108">
        <w:rPr>
          <w:i/>
          <w:lang w:val="en-US"/>
        </w:rPr>
        <w:t>different</w:t>
      </w:r>
      <w:r>
        <w:rPr>
          <w:lang w:val="en-US"/>
        </w:rPr>
        <w:t xml:space="preserve"> domains; and (ii) </w:t>
      </w:r>
      <w:r w:rsidR="00CB7FF9">
        <w:rPr>
          <w:lang w:val="en-US"/>
        </w:rPr>
        <w:t xml:space="preserve">consists in </w:t>
      </w:r>
      <w:r>
        <w:rPr>
          <w:lang w:val="en-US"/>
        </w:rPr>
        <w:t xml:space="preserve">revising translations (including homophonic ones), when persisting in the old ones would force us to conclude that the other party holds totally irrational beliefs (from our own point of view). </w:t>
      </w:r>
      <w:r w:rsidR="006C7108">
        <w:rPr>
          <w:lang w:val="en-US"/>
        </w:rPr>
        <w:t>(ii)</w:t>
      </w:r>
      <w:r>
        <w:rPr>
          <w:lang w:val="en-US"/>
        </w:rPr>
        <w:t xml:space="preserve"> is similar to Quine’s and Davidson’s recourse to the principle of charity as a guiding maxim of radical translation/interpretation. </w:t>
      </w:r>
    </w:p>
  </w:footnote>
  <w:footnote w:id="16">
    <w:p w:rsidR="006D2E92" w:rsidRPr="006D2E92" w:rsidRDefault="006D2E92" w:rsidP="006D2E92">
      <w:pPr>
        <w:pStyle w:val="Testonotaapidipagina"/>
        <w:spacing w:line="360" w:lineRule="auto"/>
        <w:jc w:val="both"/>
        <w:rPr>
          <w:lang w:val="en-US"/>
        </w:rPr>
      </w:pPr>
      <w:r>
        <w:rPr>
          <w:rStyle w:val="Rimandonotaapidipagina"/>
        </w:rPr>
        <w:footnoteRef/>
      </w:r>
      <w:r w:rsidRPr="006D2E92">
        <w:rPr>
          <w:lang w:val="en-US"/>
        </w:rPr>
        <w:t xml:space="preserve"> </w:t>
      </w:r>
      <w:r w:rsidR="00954454">
        <w:rPr>
          <w:lang w:val="en-US"/>
        </w:rPr>
        <w:t>Kusch 2016</w:t>
      </w:r>
      <w:r w:rsidR="00141C66">
        <w:rPr>
          <w:lang w:val="en-US"/>
        </w:rPr>
        <w:t>a</w:t>
      </w:r>
      <w:r>
        <w:rPr>
          <w:lang w:val="en-US"/>
        </w:rPr>
        <w:t xml:space="preserve"> </w:t>
      </w:r>
      <w:r w:rsidR="00881D6F">
        <w:rPr>
          <w:lang w:val="en-US"/>
        </w:rPr>
        <w:t>allows</w:t>
      </w:r>
      <w:r>
        <w:rPr>
          <w:lang w:val="en-US"/>
        </w:rPr>
        <w:t xml:space="preserve"> that when it comes to these general hinges there is universal agreement, but he contends that there are many more hinges, which are subject to cultural variability. Yet, as we have seen in our discussion of Wittgensteinian hinges, it is not clear that a wider set of hinges would automatically translate into a more hospitable attitude towards epistemic relativism.</w:t>
      </w:r>
      <w:r w:rsidR="00FB3660">
        <w:rPr>
          <w:lang w:val="en-US"/>
        </w:rPr>
        <w:t xml:space="preserve"> Williams (1991</w:t>
      </w:r>
      <w:r w:rsidR="0000579D">
        <w:rPr>
          <w:lang w:val="en-US"/>
        </w:rPr>
        <w:t>, 2007</w:t>
      </w:r>
      <w:r w:rsidR="00FB3660">
        <w:rPr>
          <w:lang w:val="en-US"/>
        </w:rPr>
        <w:t>) allows for a wide variety of hinges, endorses “hinge con</w:t>
      </w:r>
      <w:r w:rsidR="0000579D">
        <w:rPr>
          <w:lang w:val="en-US"/>
        </w:rPr>
        <w:t>textualism”,</w:t>
      </w:r>
      <w:r w:rsidR="00FB3660">
        <w:rPr>
          <w:lang w:val="en-US"/>
        </w:rPr>
        <w:t xml:space="preserve"> and argues that it is not a form of epistemic relativism.</w:t>
      </w:r>
      <w:r w:rsidR="00954454">
        <w:rPr>
          <w:lang w:val="en-US"/>
        </w:rPr>
        <w:t xml:space="preserve"> </w:t>
      </w:r>
      <w:r w:rsidR="00BD76E5">
        <w:rPr>
          <w:lang w:val="en-US"/>
        </w:rPr>
        <w:t>According to</w:t>
      </w:r>
      <w:r w:rsidR="00954454">
        <w:rPr>
          <w:lang w:val="en-US"/>
        </w:rPr>
        <w:t xml:space="preserve"> </w:t>
      </w:r>
      <w:r w:rsidR="00BD76E5">
        <w:rPr>
          <w:lang w:val="en-US"/>
        </w:rPr>
        <w:t xml:space="preserve">most </w:t>
      </w:r>
      <w:r w:rsidR="00F82BD4">
        <w:rPr>
          <w:lang w:val="en-US"/>
        </w:rPr>
        <w:t xml:space="preserve">contemporary </w:t>
      </w:r>
      <w:r w:rsidR="00BD76E5">
        <w:rPr>
          <w:lang w:val="en-US"/>
        </w:rPr>
        <w:t>hinge epistemologists</w:t>
      </w:r>
      <w:r w:rsidR="00954454">
        <w:rPr>
          <w:lang w:val="en-US"/>
        </w:rPr>
        <w:t xml:space="preserve">, these differences would be more doxastic than </w:t>
      </w:r>
      <w:r w:rsidR="00881D6F">
        <w:rPr>
          <w:lang w:val="en-US"/>
        </w:rPr>
        <w:t>about</w:t>
      </w:r>
      <w:r w:rsidR="00954454">
        <w:rPr>
          <w:lang w:val="en-US"/>
        </w:rPr>
        <w:t xml:space="preserve"> hinges properly so regarded.</w:t>
      </w:r>
    </w:p>
  </w:footnote>
  <w:footnote w:id="17">
    <w:p w:rsidR="00E8418C" w:rsidRPr="00DC46B5" w:rsidRDefault="00E8418C" w:rsidP="00E443C8">
      <w:pPr>
        <w:pStyle w:val="Testonotaapidipagina"/>
        <w:spacing w:line="360" w:lineRule="auto"/>
        <w:jc w:val="both"/>
        <w:rPr>
          <w:lang w:val="en-US"/>
        </w:rPr>
      </w:pPr>
      <w:r>
        <w:rPr>
          <w:rStyle w:val="Rimandonotaapidipagina"/>
        </w:rPr>
        <w:footnoteRef/>
      </w:r>
      <w:r w:rsidRPr="00DC46B5">
        <w:rPr>
          <w:lang w:val="en-US"/>
        </w:rPr>
        <w:t xml:space="preserve"> </w:t>
      </w:r>
      <w:r>
        <w:rPr>
          <w:lang w:val="en-US"/>
        </w:rPr>
        <w:t xml:space="preserve">The absence of epistemic evidence for God’s existence (either a posteriori or a priori), together with the fact that positing its existence would not be compatible with the best explanations we have of physical phenomena, inclines </w:t>
      </w:r>
      <w:r w:rsidR="00124E64">
        <w:rPr>
          <w:lang w:val="en-US"/>
        </w:rPr>
        <w:t>atheists</w:t>
      </w:r>
      <w:r>
        <w:rPr>
          <w:lang w:val="en-US"/>
        </w:rPr>
        <w:t xml:space="preserve"> to treat it as a hypothesis that has </w:t>
      </w:r>
      <w:r w:rsidR="001A4612">
        <w:rPr>
          <w:lang w:val="en-US"/>
        </w:rPr>
        <w:t>no</w:t>
      </w:r>
      <w:r>
        <w:rPr>
          <w:lang w:val="en-US"/>
        </w:rPr>
        <w:t xml:space="preserve"> evidence in its favor. Indeed, </w:t>
      </w:r>
      <w:r w:rsidR="00D8211B">
        <w:rPr>
          <w:lang w:val="en-US"/>
        </w:rPr>
        <w:t xml:space="preserve">even </w:t>
      </w:r>
      <w:r>
        <w:rPr>
          <w:lang w:val="en-US"/>
        </w:rPr>
        <w:t xml:space="preserve">the Roman Catholic Church, in </w:t>
      </w:r>
      <w:r w:rsidRPr="00DC46B5">
        <w:rPr>
          <w:i/>
          <w:lang w:val="en-US"/>
        </w:rPr>
        <w:t>Fides et Ratio</w:t>
      </w:r>
      <w:r w:rsidR="00D8211B">
        <w:rPr>
          <w:lang w:val="en-US"/>
        </w:rPr>
        <w:t xml:space="preserve">, </w:t>
      </w:r>
      <w:r>
        <w:rPr>
          <w:lang w:val="en-US"/>
        </w:rPr>
        <w:t xml:space="preserve">defends God’s existence on purely existentialist grounds. For it claims that it is only by assuming it that our lives would have a meaning. </w:t>
      </w:r>
      <w:r w:rsidR="005221E1">
        <w:rPr>
          <w:lang w:val="en-US"/>
        </w:rPr>
        <w:t>The</w:t>
      </w:r>
      <w:r>
        <w:rPr>
          <w:lang w:val="en-US"/>
        </w:rPr>
        <w:t xml:space="preserve"> considerations Catholicism marshals in favor of God’s existence are not epistemic in nature and yet can move people to embrace </w:t>
      </w:r>
      <w:r w:rsidR="005221E1">
        <w:rPr>
          <w:lang w:val="en-US"/>
        </w:rPr>
        <w:t>that hinge</w:t>
      </w:r>
      <w:r>
        <w:rPr>
          <w:lang w:val="en-US"/>
        </w:rPr>
        <w:t>. This might count as a form of relativism of distance</w:t>
      </w:r>
      <w:r w:rsidR="00447FF3">
        <w:rPr>
          <w:lang w:val="en-US"/>
        </w:rPr>
        <w:t xml:space="preserve"> (xf. Kusch 2011)</w:t>
      </w:r>
      <w:r>
        <w:rPr>
          <w:lang w:val="en-US"/>
        </w:rPr>
        <w:t xml:space="preserve">, but I will have to defer its discussion to another occasion. </w:t>
      </w:r>
      <w:r w:rsidR="0000579D">
        <w:rPr>
          <w:lang w:val="en-US"/>
        </w:rPr>
        <w:t xml:space="preserve">Pritchard </w:t>
      </w:r>
      <w:r w:rsidR="001A4612">
        <w:rPr>
          <w:lang w:val="en-US"/>
        </w:rPr>
        <w:t xml:space="preserve">2017 </w:t>
      </w:r>
      <w:r w:rsidR="0000579D">
        <w:rPr>
          <w:lang w:val="en-US"/>
        </w:rPr>
        <w:t>extends</w:t>
      </w:r>
      <w:r>
        <w:rPr>
          <w:lang w:val="en-US"/>
        </w:rPr>
        <w:t xml:space="preserve"> hinge epistemology to the religious domain</w:t>
      </w:r>
      <w:r w:rsidR="0000579D">
        <w:rPr>
          <w:lang w:val="en-US"/>
        </w:rPr>
        <w:t>.</w:t>
      </w:r>
      <w:r w:rsidR="00806E19">
        <w:rPr>
          <w:lang w:val="en-US"/>
        </w:rPr>
        <w:t xml:space="preserve"> </w:t>
      </w:r>
      <w:r w:rsidR="0000579D">
        <w:rPr>
          <w:lang w:val="en-US"/>
        </w:rPr>
        <w:t>He</w:t>
      </w:r>
      <w:r w:rsidR="00806E19">
        <w:rPr>
          <w:lang w:val="en-US"/>
        </w:rPr>
        <w:t xml:space="preserve"> thinks of hinges, </w:t>
      </w:r>
      <w:r w:rsidR="0063155C">
        <w:rPr>
          <w:lang w:val="en-US"/>
        </w:rPr>
        <w:t>including religious ones</w:t>
      </w:r>
      <w:r w:rsidR="00806E19">
        <w:rPr>
          <w:lang w:val="en-US"/>
        </w:rPr>
        <w:t xml:space="preserve">, as basic a-rational commitments. Being a-rational, Pritchard argues, there </w:t>
      </w:r>
      <w:r w:rsidR="00893332">
        <w:rPr>
          <w:lang w:val="en-US"/>
        </w:rPr>
        <w:t>can be</w:t>
      </w:r>
      <w:r w:rsidR="00806E19">
        <w:rPr>
          <w:lang w:val="en-US"/>
        </w:rPr>
        <w:t xml:space="preserve"> no evidence for or against them. </w:t>
      </w:r>
      <w:r w:rsidR="0000579D">
        <w:rPr>
          <w:lang w:val="en-US"/>
        </w:rPr>
        <w:t xml:space="preserve">Yet, </w:t>
      </w:r>
      <w:r w:rsidR="00806E19">
        <w:rPr>
          <w:lang w:val="en-US"/>
        </w:rPr>
        <w:t xml:space="preserve">it </w:t>
      </w:r>
      <w:r w:rsidR="0000579D">
        <w:rPr>
          <w:lang w:val="en-US"/>
        </w:rPr>
        <w:t xml:space="preserve">seems </w:t>
      </w:r>
      <w:r w:rsidR="00806E19">
        <w:rPr>
          <w:lang w:val="en-US"/>
        </w:rPr>
        <w:t>difficult to reconcile this reading with the kind of epistemic anti-relativism Pritchard (</w:t>
      </w:r>
      <w:r w:rsidR="009A7C8A">
        <w:rPr>
          <w:lang w:val="en-US"/>
        </w:rPr>
        <w:t>2011</w:t>
      </w:r>
      <w:r w:rsidR="00540CC9">
        <w:rPr>
          <w:lang w:val="en-US"/>
        </w:rPr>
        <w:t>b</w:t>
      </w:r>
      <w:r w:rsidR="00806E19">
        <w:rPr>
          <w:lang w:val="en-US"/>
        </w:rPr>
        <w:t>) defends</w:t>
      </w:r>
      <w:r w:rsidR="003654D8">
        <w:rPr>
          <w:lang w:val="en-US"/>
        </w:rPr>
        <w:t xml:space="preserve">. In particular, that a theist and an atheist do have </w:t>
      </w:r>
      <w:r w:rsidR="003654D8" w:rsidRPr="003654D8">
        <w:rPr>
          <w:i/>
          <w:lang w:val="en-US"/>
        </w:rPr>
        <w:t>other</w:t>
      </w:r>
      <w:r w:rsidR="003654D8">
        <w:rPr>
          <w:lang w:val="en-US"/>
        </w:rPr>
        <w:t xml:space="preserve"> hinges in common and can thus converse</w:t>
      </w:r>
      <w:r w:rsidR="00806E19">
        <w:rPr>
          <w:lang w:val="en-US"/>
        </w:rPr>
        <w:t xml:space="preserve">, </w:t>
      </w:r>
      <w:r w:rsidR="005221E1">
        <w:rPr>
          <w:lang w:val="en-US"/>
        </w:rPr>
        <w:t>seems irrelevant</w:t>
      </w:r>
      <w:r w:rsidR="0063155C">
        <w:rPr>
          <w:lang w:val="en-US"/>
        </w:rPr>
        <w:t xml:space="preserve"> </w:t>
      </w:r>
      <w:r w:rsidR="003654D8" w:rsidRPr="003654D8">
        <w:rPr>
          <w:i/>
          <w:lang w:val="en-US"/>
        </w:rPr>
        <w:t>vis-à-vis</w:t>
      </w:r>
      <w:r w:rsidR="003654D8">
        <w:rPr>
          <w:lang w:val="en-US"/>
        </w:rPr>
        <w:t xml:space="preserve"> their different attitudes with respect to the hinge “God exists”</w:t>
      </w:r>
      <w:r w:rsidR="00806E19">
        <w:rPr>
          <w:lang w:val="en-US"/>
        </w:rPr>
        <w:t>.</w:t>
      </w:r>
    </w:p>
  </w:footnote>
  <w:footnote w:id="18">
    <w:p w:rsidR="00E8418C" w:rsidRPr="00CB7FF9" w:rsidRDefault="00E8418C" w:rsidP="00E443C8">
      <w:pPr>
        <w:pStyle w:val="Testonotaapidipagina"/>
        <w:spacing w:line="360" w:lineRule="auto"/>
        <w:jc w:val="both"/>
      </w:pPr>
      <w:r>
        <w:rPr>
          <w:rStyle w:val="Rimandonotaapidipagina"/>
        </w:rPr>
        <w:footnoteRef/>
      </w:r>
      <w:r w:rsidRPr="00491DA7">
        <w:rPr>
          <w:lang w:val="en-US"/>
        </w:rPr>
        <w:t xml:space="preserve"> </w:t>
      </w:r>
      <w:r>
        <w:rPr>
          <w:lang w:val="en-US"/>
        </w:rPr>
        <w:t>Ashton 2019 presses this point against me. I have responded in Coliva 2019.</w:t>
      </w:r>
      <w:r w:rsidR="00CB7FF9">
        <w:rPr>
          <w:lang w:val="en-US"/>
        </w:rPr>
        <w:t xml:space="preserve"> Here we look at case (i) in which people would use the same methods and embrace different hinges. The other possibilities are (ii) different methods, same hinges; and (iii) different methods and different hinges. </w:t>
      </w:r>
      <w:r w:rsidR="00CB7FF9">
        <w:t>I discuss (i) in Coliva (2015</w:t>
      </w:r>
      <w:r w:rsidR="00CB7FF9" w:rsidRPr="00E53B97">
        <w:t xml:space="preserve">, ch. </w:t>
      </w:r>
      <w:r w:rsidR="00CB7FF9">
        <w:t>4</w:t>
      </w:r>
      <w:r w:rsidR="00CB7FF9" w:rsidRPr="004277DB">
        <w:t>, 2019), and (ii) in Coliva 2019.</w:t>
      </w:r>
    </w:p>
  </w:footnote>
  <w:footnote w:id="19">
    <w:p w:rsidR="00E8418C" w:rsidRPr="009112B3" w:rsidRDefault="00E8418C" w:rsidP="00E443C8">
      <w:pPr>
        <w:pStyle w:val="Testonotaapidipagina"/>
        <w:spacing w:line="360" w:lineRule="auto"/>
        <w:jc w:val="both"/>
        <w:rPr>
          <w:lang w:val="en-US"/>
        </w:rPr>
      </w:pPr>
      <w:r>
        <w:rPr>
          <w:rStyle w:val="Rimandonotaapidipagina"/>
        </w:rPr>
        <w:footnoteRef/>
      </w:r>
      <w:r w:rsidRPr="009112B3">
        <w:rPr>
          <w:lang w:val="en-US"/>
        </w:rPr>
        <w:t xml:space="preserve"> </w:t>
      </w:r>
      <w:r w:rsidR="005221E1">
        <w:rPr>
          <w:lang w:val="en-US"/>
        </w:rPr>
        <w:t>Cf.</w:t>
      </w:r>
      <w:r>
        <w:rPr>
          <w:lang w:val="en-US"/>
        </w:rPr>
        <w:t xml:space="preserve"> Burge 2010.</w:t>
      </w:r>
    </w:p>
  </w:footnote>
  <w:footnote w:id="20">
    <w:p w:rsidR="00E8418C" w:rsidRPr="009112B3" w:rsidRDefault="00E8418C" w:rsidP="00E443C8">
      <w:pPr>
        <w:pStyle w:val="Testonotaapidipagina"/>
        <w:spacing w:line="360" w:lineRule="auto"/>
        <w:jc w:val="both"/>
        <w:rPr>
          <w:lang w:val="en-US"/>
        </w:rPr>
      </w:pPr>
      <w:r>
        <w:rPr>
          <w:rStyle w:val="Rimandonotaapidipagina"/>
        </w:rPr>
        <w:footnoteRef/>
      </w:r>
      <w:r w:rsidRPr="009112B3">
        <w:rPr>
          <w:lang w:val="en-US"/>
        </w:rPr>
        <w:t xml:space="preserve"> </w:t>
      </w:r>
      <w:r>
        <w:rPr>
          <w:lang w:val="en-US"/>
        </w:rPr>
        <w:t>For a more e</w:t>
      </w:r>
      <w:r w:rsidR="001A4612">
        <w:rPr>
          <w:lang w:val="en-US"/>
        </w:rPr>
        <w:t xml:space="preserve">xtended discussion, See Coliva </w:t>
      </w:r>
      <w:r>
        <w:rPr>
          <w:lang w:val="en-US"/>
        </w:rPr>
        <w:t>2015, 2016, 2019.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00A"/>
    <w:rsid w:val="0000579D"/>
    <w:rsid w:val="00041A9A"/>
    <w:rsid w:val="00052141"/>
    <w:rsid w:val="00077FEC"/>
    <w:rsid w:val="00090DF8"/>
    <w:rsid w:val="000A26D5"/>
    <w:rsid w:val="000A5186"/>
    <w:rsid w:val="000B4737"/>
    <w:rsid w:val="000B7598"/>
    <w:rsid w:val="000C031B"/>
    <w:rsid w:val="000C70FC"/>
    <w:rsid w:val="000E039E"/>
    <w:rsid w:val="000E7035"/>
    <w:rsid w:val="000E79EB"/>
    <w:rsid w:val="000F7B80"/>
    <w:rsid w:val="001023E9"/>
    <w:rsid w:val="00121824"/>
    <w:rsid w:val="00124E64"/>
    <w:rsid w:val="0014199A"/>
    <w:rsid w:val="00141C66"/>
    <w:rsid w:val="00145D49"/>
    <w:rsid w:val="00146EE6"/>
    <w:rsid w:val="00163100"/>
    <w:rsid w:val="00172342"/>
    <w:rsid w:val="00183EDC"/>
    <w:rsid w:val="00192442"/>
    <w:rsid w:val="001A4612"/>
    <w:rsid w:val="001C60B5"/>
    <w:rsid w:val="001D0DD9"/>
    <w:rsid w:val="001F3986"/>
    <w:rsid w:val="001F58AB"/>
    <w:rsid w:val="002046F2"/>
    <w:rsid w:val="00217462"/>
    <w:rsid w:val="00240F0A"/>
    <w:rsid w:val="00250E5E"/>
    <w:rsid w:val="00265942"/>
    <w:rsid w:val="00287707"/>
    <w:rsid w:val="00290352"/>
    <w:rsid w:val="00293C9A"/>
    <w:rsid w:val="002A18B4"/>
    <w:rsid w:val="002D254C"/>
    <w:rsid w:val="002D2F15"/>
    <w:rsid w:val="002D6F90"/>
    <w:rsid w:val="002E1893"/>
    <w:rsid w:val="002E1B93"/>
    <w:rsid w:val="002E7E2E"/>
    <w:rsid w:val="003042FC"/>
    <w:rsid w:val="003205CF"/>
    <w:rsid w:val="003266B5"/>
    <w:rsid w:val="00345D55"/>
    <w:rsid w:val="00355CB4"/>
    <w:rsid w:val="003578B9"/>
    <w:rsid w:val="00364264"/>
    <w:rsid w:val="003654D8"/>
    <w:rsid w:val="003664D8"/>
    <w:rsid w:val="00376779"/>
    <w:rsid w:val="00380B9A"/>
    <w:rsid w:val="00386F31"/>
    <w:rsid w:val="003C1515"/>
    <w:rsid w:val="003E3E28"/>
    <w:rsid w:val="004277DB"/>
    <w:rsid w:val="0043253C"/>
    <w:rsid w:val="0043731B"/>
    <w:rsid w:val="00447FF3"/>
    <w:rsid w:val="00477425"/>
    <w:rsid w:val="00477473"/>
    <w:rsid w:val="00491DA7"/>
    <w:rsid w:val="004A5001"/>
    <w:rsid w:val="004D0833"/>
    <w:rsid w:val="004E7DB0"/>
    <w:rsid w:val="0051560F"/>
    <w:rsid w:val="005221E1"/>
    <w:rsid w:val="005223EF"/>
    <w:rsid w:val="00523636"/>
    <w:rsid w:val="0053506D"/>
    <w:rsid w:val="00536F76"/>
    <w:rsid w:val="00540CC9"/>
    <w:rsid w:val="00542EAB"/>
    <w:rsid w:val="00544C5C"/>
    <w:rsid w:val="005B4839"/>
    <w:rsid w:val="005E6EFA"/>
    <w:rsid w:val="00612048"/>
    <w:rsid w:val="00630E7C"/>
    <w:rsid w:val="0063155C"/>
    <w:rsid w:val="00646A1F"/>
    <w:rsid w:val="00651F86"/>
    <w:rsid w:val="00654325"/>
    <w:rsid w:val="00672FAF"/>
    <w:rsid w:val="0067568E"/>
    <w:rsid w:val="00684B4E"/>
    <w:rsid w:val="00685477"/>
    <w:rsid w:val="006A27B4"/>
    <w:rsid w:val="006A5018"/>
    <w:rsid w:val="006A597D"/>
    <w:rsid w:val="006A5E36"/>
    <w:rsid w:val="006B5FCD"/>
    <w:rsid w:val="006C0336"/>
    <w:rsid w:val="006C6491"/>
    <w:rsid w:val="006C7108"/>
    <w:rsid w:val="006D2E92"/>
    <w:rsid w:val="006D33F9"/>
    <w:rsid w:val="006D66AF"/>
    <w:rsid w:val="007105E4"/>
    <w:rsid w:val="0071635B"/>
    <w:rsid w:val="00717A6B"/>
    <w:rsid w:val="00717C44"/>
    <w:rsid w:val="0072600A"/>
    <w:rsid w:val="00730D07"/>
    <w:rsid w:val="00760CD7"/>
    <w:rsid w:val="00766F85"/>
    <w:rsid w:val="00767349"/>
    <w:rsid w:val="00773E6D"/>
    <w:rsid w:val="00791471"/>
    <w:rsid w:val="007B236C"/>
    <w:rsid w:val="007C4931"/>
    <w:rsid w:val="007E62AB"/>
    <w:rsid w:val="007F1E5F"/>
    <w:rsid w:val="007F2650"/>
    <w:rsid w:val="00804E22"/>
    <w:rsid w:val="00806E19"/>
    <w:rsid w:val="00807494"/>
    <w:rsid w:val="00817670"/>
    <w:rsid w:val="00824820"/>
    <w:rsid w:val="0085195A"/>
    <w:rsid w:val="0086331F"/>
    <w:rsid w:val="00881D6F"/>
    <w:rsid w:val="008831D1"/>
    <w:rsid w:val="00893332"/>
    <w:rsid w:val="008A3BFB"/>
    <w:rsid w:val="008A60E6"/>
    <w:rsid w:val="008A7D33"/>
    <w:rsid w:val="008B196E"/>
    <w:rsid w:val="008E2CDB"/>
    <w:rsid w:val="008E3B22"/>
    <w:rsid w:val="009112B3"/>
    <w:rsid w:val="009520B1"/>
    <w:rsid w:val="00954454"/>
    <w:rsid w:val="0096456E"/>
    <w:rsid w:val="00995CCB"/>
    <w:rsid w:val="009A7C8A"/>
    <w:rsid w:val="009B651B"/>
    <w:rsid w:val="009E10EE"/>
    <w:rsid w:val="009F1FCC"/>
    <w:rsid w:val="009F3793"/>
    <w:rsid w:val="00A51CCB"/>
    <w:rsid w:val="00A738D4"/>
    <w:rsid w:val="00A85EB3"/>
    <w:rsid w:val="00A953D3"/>
    <w:rsid w:val="00AD5DCE"/>
    <w:rsid w:val="00AE2D55"/>
    <w:rsid w:val="00AF4969"/>
    <w:rsid w:val="00B50E8B"/>
    <w:rsid w:val="00B60B89"/>
    <w:rsid w:val="00BC1E7D"/>
    <w:rsid w:val="00BC7345"/>
    <w:rsid w:val="00BD76E5"/>
    <w:rsid w:val="00BE101F"/>
    <w:rsid w:val="00BF3A7D"/>
    <w:rsid w:val="00BF74C3"/>
    <w:rsid w:val="00BF7F3A"/>
    <w:rsid w:val="00C07A3E"/>
    <w:rsid w:val="00C12E40"/>
    <w:rsid w:val="00C44DF6"/>
    <w:rsid w:val="00C4731F"/>
    <w:rsid w:val="00C56C2F"/>
    <w:rsid w:val="00C743E1"/>
    <w:rsid w:val="00C9108C"/>
    <w:rsid w:val="00C92D68"/>
    <w:rsid w:val="00CB62F3"/>
    <w:rsid w:val="00CB691A"/>
    <w:rsid w:val="00CB7FF9"/>
    <w:rsid w:val="00CE0777"/>
    <w:rsid w:val="00CE3AE2"/>
    <w:rsid w:val="00D2201C"/>
    <w:rsid w:val="00D26D40"/>
    <w:rsid w:val="00D4070E"/>
    <w:rsid w:val="00D8211B"/>
    <w:rsid w:val="00DB2814"/>
    <w:rsid w:val="00DC46B5"/>
    <w:rsid w:val="00DD0860"/>
    <w:rsid w:val="00DD25B2"/>
    <w:rsid w:val="00DE6C20"/>
    <w:rsid w:val="00DF130C"/>
    <w:rsid w:val="00E22A53"/>
    <w:rsid w:val="00E40A27"/>
    <w:rsid w:val="00E443C8"/>
    <w:rsid w:val="00E53B97"/>
    <w:rsid w:val="00E65B71"/>
    <w:rsid w:val="00E71CDB"/>
    <w:rsid w:val="00E7505E"/>
    <w:rsid w:val="00E81970"/>
    <w:rsid w:val="00E8418C"/>
    <w:rsid w:val="00E96626"/>
    <w:rsid w:val="00EE1804"/>
    <w:rsid w:val="00EF30DE"/>
    <w:rsid w:val="00F017C9"/>
    <w:rsid w:val="00F13601"/>
    <w:rsid w:val="00F15708"/>
    <w:rsid w:val="00F42C8A"/>
    <w:rsid w:val="00F46592"/>
    <w:rsid w:val="00F610E1"/>
    <w:rsid w:val="00F727B8"/>
    <w:rsid w:val="00F7511D"/>
    <w:rsid w:val="00F82BD4"/>
    <w:rsid w:val="00FB3660"/>
    <w:rsid w:val="00FC6B7D"/>
    <w:rsid w:val="00FC7E1F"/>
    <w:rsid w:val="00FD594E"/>
    <w:rsid w:val="00FD77FE"/>
    <w:rsid w:val="00FF28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29190-714D-43E4-9DB9-B9C15D9E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773E6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773E6D"/>
    <w:rPr>
      <w:sz w:val="20"/>
      <w:szCs w:val="20"/>
    </w:rPr>
  </w:style>
  <w:style w:type="character" w:styleId="Rimandonotaapidipagina">
    <w:name w:val="footnote reference"/>
    <w:basedOn w:val="Carpredefinitoparagrafo"/>
    <w:uiPriority w:val="99"/>
    <w:semiHidden/>
    <w:unhideWhenUsed/>
    <w:rsid w:val="00773E6D"/>
    <w:rPr>
      <w:vertAlign w:val="superscript"/>
    </w:rPr>
  </w:style>
  <w:style w:type="paragraph" w:styleId="Intestazione">
    <w:name w:val="header"/>
    <w:basedOn w:val="Normale"/>
    <w:link w:val="IntestazioneCarattere"/>
    <w:uiPriority w:val="99"/>
    <w:unhideWhenUsed/>
    <w:rsid w:val="00AF4969"/>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AF4969"/>
  </w:style>
  <w:style w:type="paragraph" w:styleId="Pidipagina">
    <w:name w:val="footer"/>
    <w:basedOn w:val="Normale"/>
    <w:link w:val="PidipaginaCarattere"/>
    <w:uiPriority w:val="99"/>
    <w:unhideWhenUsed/>
    <w:rsid w:val="00AF4969"/>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AF4969"/>
  </w:style>
  <w:style w:type="character" w:styleId="Enfasicorsivo">
    <w:name w:val="Emphasis"/>
    <w:basedOn w:val="Carpredefinitoparagrafo"/>
    <w:uiPriority w:val="20"/>
    <w:qFormat/>
    <w:rsid w:val="00824820"/>
    <w:rPr>
      <w:i/>
      <w:iCs/>
    </w:rPr>
  </w:style>
  <w:style w:type="paragraph" w:customStyle="1" w:styleId="Default">
    <w:name w:val="Default"/>
    <w:rsid w:val="000A26D5"/>
    <w:pPr>
      <w:autoSpaceDE w:val="0"/>
      <w:autoSpaceDN w:val="0"/>
      <w:adjustRightInd w:val="0"/>
      <w:spacing w:after="0" w:line="240" w:lineRule="auto"/>
    </w:pPr>
    <w:rPr>
      <w:rFonts w:ascii="Verdana" w:hAnsi="Verdana" w:cs="Verdana"/>
      <w:color w:val="000000"/>
      <w:sz w:val="24"/>
      <w:szCs w:val="24"/>
      <w:lang w:val="en-US"/>
    </w:rPr>
  </w:style>
  <w:style w:type="character" w:customStyle="1" w:styleId="like-componenttext">
    <w:name w:val="like-component__text"/>
    <w:basedOn w:val="Carpredefinitoparagrafo"/>
    <w:rsid w:val="00EF30DE"/>
  </w:style>
  <w:style w:type="character" w:customStyle="1" w:styleId="bookmark-componenttext">
    <w:name w:val="bookmark-component__text"/>
    <w:basedOn w:val="Carpredefinitoparagrafo"/>
    <w:rsid w:val="00EF30DE"/>
  </w:style>
  <w:style w:type="paragraph" w:styleId="Testofumetto">
    <w:name w:val="Balloon Text"/>
    <w:basedOn w:val="Normale"/>
    <w:link w:val="TestofumettoCarattere"/>
    <w:uiPriority w:val="99"/>
    <w:semiHidden/>
    <w:unhideWhenUsed/>
    <w:rsid w:val="00447FF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47F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282289">
      <w:bodyDiv w:val="1"/>
      <w:marLeft w:val="0"/>
      <w:marRight w:val="0"/>
      <w:marTop w:val="0"/>
      <w:marBottom w:val="0"/>
      <w:divBdr>
        <w:top w:val="none" w:sz="0" w:space="0" w:color="auto"/>
        <w:left w:val="none" w:sz="0" w:space="0" w:color="auto"/>
        <w:bottom w:val="none" w:sz="0" w:space="0" w:color="auto"/>
        <w:right w:val="none" w:sz="0" w:space="0" w:color="auto"/>
      </w:divBdr>
      <w:divsChild>
        <w:div w:id="1501044380">
          <w:marLeft w:val="0"/>
          <w:marRight w:val="0"/>
          <w:marTop w:val="450"/>
          <w:marBottom w:val="225"/>
          <w:divBdr>
            <w:top w:val="none" w:sz="0" w:space="0" w:color="auto"/>
            <w:left w:val="none" w:sz="0" w:space="0" w:color="auto"/>
            <w:bottom w:val="single" w:sz="6" w:space="11" w:color="DEDEDE"/>
            <w:right w:val="none" w:sz="0" w:space="0" w:color="auto"/>
          </w:divBdr>
          <w:divsChild>
            <w:div w:id="1083340090">
              <w:marLeft w:val="0"/>
              <w:marRight w:val="225"/>
              <w:marTop w:val="0"/>
              <w:marBottom w:val="0"/>
              <w:divBdr>
                <w:top w:val="single" w:sz="6" w:space="5" w:color="999999"/>
                <w:left w:val="single" w:sz="6" w:space="9" w:color="999999"/>
                <w:bottom w:val="single" w:sz="6" w:space="5" w:color="999999"/>
                <w:right w:val="single" w:sz="6" w:space="9" w:color="999999"/>
              </w:divBdr>
            </w:div>
            <w:div w:id="1486046266">
              <w:marLeft w:val="0"/>
              <w:marRight w:val="225"/>
              <w:marTop w:val="0"/>
              <w:marBottom w:val="0"/>
              <w:divBdr>
                <w:top w:val="single" w:sz="6" w:space="5" w:color="999999"/>
                <w:left w:val="single" w:sz="6" w:space="9" w:color="999999"/>
                <w:bottom w:val="single" w:sz="6" w:space="5" w:color="999999"/>
                <w:right w:val="single" w:sz="6" w:space="9" w:color="999999"/>
              </w:divBdr>
            </w:div>
            <w:div w:id="664436177">
              <w:marLeft w:val="0"/>
              <w:marRight w:val="0"/>
              <w:marTop w:val="0"/>
              <w:marBottom w:val="0"/>
              <w:divBdr>
                <w:top w:val="none" w:sz="0" w:space="0" w:color="auto"/>
                <w:left w:val="none" w:sz="0" w:space="0" w:color="auto"/>
                <w:bottom w:val="none" w:sz="0" w:space="0" w:color="auto"/>
                <w:right w:val="none" w:sz="0" w:space="0" w:color="auto"/>
              </w:divBdr>
              <w:divsChild>
                <w:div w:id="237179843">
                  <w:marLeft w:val="0"/>
                  <w:marRight w:val="225"/>
                  <w:marTop w:val="0"/>
                  <w:marBottom w:val="0"/>
                  <w:divBdr>
                    <w:top w:val="single" w:sz="6" w:space="5" w:color="999999"/>
                    <w:left w:val="single" w:sz="6" w:space="9" w:color="999999"/>
                    <w:bottom w:val="single" w:sz="6" w:space="5" w:color="999999"/>
                    <w:right w:val="single" w:sz="6" w:space="9" w:color="999999"/>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A2FC6-DBC0-4133-9F1F-2E8EA8EB4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4468</Words>
  <Characters>25469</Characters>
  <Application>Microsoft Office Word</Application>
  <DocSecurity>0</DocSecurity>
  <Lines>212</Lines>
  <Paragraphs>59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29878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 Coliva</dc:creator>
  <cp:keywords/>
  <dc:description/>
  <cp:lastModifiedBy>Annalis Coliva</cp:lastModifiedBy>
  <cp:revision>2</cp:revision>
  <cp:lastPrinted>2018-12-11T19:14:00Z</cp:lastPrinted>
  <dcterms:created xsi:type="dcterms:W3CDTF">2018-12-14T15:43:00Z</dcterms:created>
  <dcterms:modified xsi:type="dcterms:W3CDTF">2018-12-14T15:43:00Z</dcterms:modified>
</cp:coreProperties>
</file>