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36E" w:rsidRPr="00A73409" w:rsidRDefault="000D036E" w:rsidP="004B1A4E">
      <w:pPr>
        <w:rPr>
          <w:lang w:val="en-US"/>
        </w:rPr>
      </w:pPr>
      <w:r w:rsidRPr="004B1A4E">
        <w:rPr>
          <w:b/>
          <w:lang w:val="en-US"/>
        </w:rPr>
        <w:t>What anti-realism about hinges could possibly be</w:t>
      </w:r>
      <w:r w:rsidR="00A73409">
        <w:rPr>
          <w:lang w:val="en-US"/>
        </w:rPr>
        <w:br/>
      </w:r>
      <w:r w:rsidRPr="00A73409">
        <w:t>Annalisa Coliva, University of California Irvine</w:t>
      </w:r>
    </w:p>
    <w:p w:rsidR="00D57ACA" w:rsidRPr="004B1A4E" w:rsidRDefault="00280BD6" w:rsidP="004B1A4E">
      <w:pPr>
        <w:rPr>
          <w:b/>
        </w:rPr>
      </w:pPr>
      <w:r>
        <w:rPr>
          <w:b/>
        </w:rPr>
        <w:t xml:space="preserve">1. </w:t>
      </w:r>
      <w:r w:rsidR="00D57ACA" w:rsidRPr="004B1A4E">
        <w:rPr>
          <w:b/>
        </w:rPr>
        <w:t>Introduction</w:t>
      </w:r>
    </w:p>
    <w:p w:rsidR="00DB5800" w:rsidRPr="00A73409" w:rsidRDefault="00FA2D89" w:rsidP="004B1A4E">
      <w:pPr>
        <w:rPr>
          <w:lang w:val="en-US"/>
        </w:rPr>
      </w:pPr>
      <w:r w:rsidRPr="00A73409">
        <w:rPr>
          <w:lang w:val="en-US"/>
        </w:rPr>
        <w:t>In a number of writings</w:t>
      </w:r>
      <w:r w:rsidR="00DB5800" w:rsidRPr="00A73409">
        <w:rPr>
          <w:lang w:val="en-US"/>
        </w:rPr>
        <w:t>,</w:t>
      </w:r>
      <w:r w:rsidRPr="00A73409">
        <w:rPr>
          <w:lang w:val="en-US"/>
        </w:rPr>
        <w:t xml:space="preserve"> I have been developi</w:t>
      </w:r>
      <w:r w:rsidR="005153A3" w:rsidRPr="00A73409">
        <w:rPr>
          <w:lang w:val="en-US"/>
        </w:rPr>
        <w:t>ng a form of hinge epistemology</w:t>
      </w:r>
      <w:r w:rsidR="003F0BBF" w:rsidRPr="00A73409">
        <w:rPr>
          <w:lang w:val="en-US"/>
        </w:rPr>
        <w:t xml:space="preserve"> </w:t>
      </w:r>
      <w:r w:rsidR="00DB5800" w:rsidRPr="00A73409">
        <w:rPr>
          <w:lang w:val="en-US"/>
        </w:rPr>
        <w:t xml:space="preserve">inspired by Wittgenstein’s </w:t>
      </w:r>
      <w:r w:rsidR="009E703C" w:rsidRPr="00A73409">
        <w:rPr>
          <w:lang w:val="en-US"/>
        </w:rPr>
        <w:t>remarks</w:t>
      </w:r>
      <w:r w:rsidR="00DB5800" w:rsidRPr="00A73409">
        <w:rPr>
          <w:lang w:val="en-US"/>
        </w:rPr>
        <w:t xml:space="preserve"> in </w:t>
      </w:r>
      <w:proofErr w:type="gramStart"/>
      <w:r w:rsidR="00DB5800" w:rsidRPr="00A73409">
        <w:rPr>
          <w:i/>
          <w:lang w:val="en-US"/>
        </w:rPr>
        <w:t>On</w:t>
      </w:r>
      <w:proofErr w:type="gramEnd"/>
      <w:r w:rsidR="00DB5800" w:rsidRPr="00A73409">
        <w:rPr>
          <w:i/>
          <w:lang w:val="en-US"/>
        </w:rPr>
        <w:t xml:space="preserve"> </w:t>
      </w:r>
      <w:r w:rsidR="007A4346">
        <w:rPr>
          <w:i/>
          <w:lang w:val="en-US"/>
        </w:rPr>
        <w:t>c</w:t>
      </w:r>
      <w:r w:rsidR="00DB5800" w:rsidRPr="00A73409">
        <w:rPr>
          <w:i/>
          <w:lang w:val="en-US"/>
        </w:rPr>
        <w:t>ertainty</w:t>
      </w:r>
      <w:r w:rsidR="00DB5800" w:rsidRPr="00A73409">
        <w:rPr>
          <w:lang w:val="en-US"/>
        </w:rPr>
        <w:t xml:space="preserve">. The key </w:t>
      </w:r>
      <w:r w:rsidR="009E703C" w:rsidRPr="00A73409">
        <w:rPr>
          <w:lang w:val="en-US"/>
        </w:rPr>
        <w:t xml:space="preserve">take-home message </w:t>
      </w:r>
      <w:r w:rsidR="00DB5800" w:rsidRPr="00A73409">
        <w:rPr>
          <w:lang w:val="en-US"/>
        </w:rPr>
        <w:t>is that justification and knowledge</w:t>
      </w:r>
      <w:r w:rsidR="00FE2622">
        <w:rPr>
          <w:lang w:val="en-US"/>
        </w:rPr>
        <w:t>—</w:t>
      </w:r>
      <w:r w:rsidR="00DB5800" w:rsidRPr="00A73409">
        <w:rPr>
          <w:lang w:val="en-US"/>
        </w:rPr>
        <w:t>to the extent that knowledge is thought of as, roughly, justified true belief</w:t>
      </w:r>
      <w:r w:rsidR="00FE2622">
        <w:rPr>
          <w:lang w:val="en-US"/>
        </w:rPr>
        <w:t>—</w:t>
      </w:r>
      <w:r w:rsidR="00DB5800" w:rsidRPr="00A73409">
        <w:rPr>
          <w:lang w:val="en-US"/>
        </w:rPr>
        <w:t>always</w:t>
      </w:r>
      <w:r w:rsidR="00FE2622">
        <w:rPr>
          <w:lang w:val="en-US"/>
        </w:rPr>
        <w:t xml:space="preserve"> </w:t>
      </w:r>
      <w:r w:rsidR="00DB5800" w:rsidRPr="00A73409">
        <w:rPr>
          <w:lang w:val="en-US"/>
        </w:rPr>
        <w:t xml:space="preserve">take place within a system of assumptions. For instance, for Wittgenstein, it is only by taking for granted that the Earth has existed for a long time that we can consider fossils as bearing on the determination of the </w:t>
      </w:r>
      <w:r w:rsidR="00DB5800" w:rsidRPr="00A73409">
        <w:rPr>
          <w:i/>
          <w:lang w:val="en-US"/>
        </w:rPr>
        <w:t>specific</w:t>
      </w:r>
      <w:r w:rsidR="00DB5800" w:rsidRPr="00A73409">
        <w:rPr>
          <w:lang w:val="en-US"/>
        </w:rPr>
        <w:t xml:space="preserve"> age of the Earth. </w:t>
      </w:r>
      <w:r w:rsidR="003F0BBF" w:rsidRPr="00A73409">
        <w:rPr>
          <w:lang w:val="en-US"/>
        </w:rPr>
        <w:t>If we doubted that the Earth had</w:t>
      </w:r>
      <w:r w:rsidR="00DB5800" w:rsidRPr="00A73409">
        <w:rPr>
          <w:lang w:val="en-US"/>
        </w:rPr>
        <w:t xml:space="preserve"> existed for a long time, we could no longer consider fossils as </w:t>
      </w:r>
      <w:r w:rsidR="009E703C" w:rsidRPr="00A73409">
        <w:rPr>
          <w:lang w:val="en-US"/>
        </w:rPr>
        <w:t>being evidentially significant</w:t>
      </w:r>
      <w:r w:rsidR="00DB5800" w:rsidRPr="00A73409">
        <w:rPr>
          <w:lang w:val="en-US"/>
        </w:rPr>
        <w:t xml:space="preserve"> </w:t>
      </w:r>
      <w:r w:rsidR="009E703C" w:rsidRPr="00A73409">
        <w:rPr>
          <w:lang w:val="en-US"/>
        </w:rPr>
        <w:t>for</w:t>
      </w:r>
      <w:r w:rsidR="00DB5800" w:rsidRPr="00A73409">
        <w:rPr>
          <w:lang w:val="en-US"/>
        </w:rPr>
        <w:t xml:space="preserve"> that specific inquiry, since </w:t>
      </w:r>
      <w:r w:rsidR="009E703C" w:rsidRPr="00A73409">
        <w:rPr>
          <w:lang w:val="en-US"/>
        </w:rPr>
        <w:t>we could no longer take for granted that their</w:t>
      </w:r>
      <w:r w:rsidR="00DB5800" w:rsidRPr="00A73409">
        <w:rPr>
          <w:lang w:val="en-US"/>
        </w:rPr>
        <w:t xml:space="preserve"> </w:t>
      </w:r>
      <w:r w:rsidR="009E703C" w:rsidRPr="00A73409">
        <w:rPr>
          <w:lang w:val="en-US"/>
        </w:rPr>
        <w:t xml:space="preserve">formation took place </w:t>
      </w:r>
      <w:r w:rsidR="00DB5800" w:rsidRPr="00A73409">
        <w:rPr>
          <w:lang w:val="en-US"/>
        </w:rPr>
        <w:t xml:space="preserve">on the Earth </w:t>
      </w:r>
      <w:r w:rsidR="009E703C" w:rsidRPr="00A73409">
        <w:rPr>
          <w:lang w:val="en-US"/>
        </w:rPr>
        <w:t>throughout a long</w:t>
      </w:r>
      <w:r w:rsidR="00DB5800" w:rsidRPr="00A73409">
        <w:rPr>
          <w:lang w:val="en-US"/>
        </w:rPr>
        <w:t xml:space="preserve"> amount of time. Their presence would then be compatible with alternative hypotheses such that the Earth </w:t>
      </w:r>
      <w:r w:rsidR="009E703C" w:rsidRPr="00A73409">
        <w:rPr>
          <w:lang w:val="en-US"/>
        </w:rPr>
        <w:t xml:space="preserve">was </w:t>
      </w:r>
      <w:r w:rsidR="00DB5800" w:rsidRPr="00A73409">
        <w:rPr>
          <w:lang w:val="en-US"/>
        </w:rPr>
        <w:t>created just a little while ago, replete with all the fossils we have found on it, which were created on some other planet</w:t>
      </w:r>
      <w:r w:rsidR="00B92C9C" w:rsidRPr="00A73409">
        <w:rPr>
          <w:lang w:val="en-US"/>
        </w:rPr>
        <w:t xml:space="preserve"> or in some sci-fi lab</w:t>
      </w:r>
      <w:r w:rsidR="00DB5800" w:rsidRPr="00A73409">
        <w:rPr>
          <w:lang w:val="en-US"/>
        </w:rPr>
        <w:t xml:space="preserve">, for instance. Wittgenstein </w:t>
      </w:r>
      <w:r w:rsidR="0036703F" w:rsidRPr="00A73409">
        <w:rPr>
          <w:lang w:val="en-US"/>
        </w:rPr>
        <w:t>called</w:t>
      </w:r>
      <w:r w:rsidR="00DB5800" w:rsidRPr="00A73409">
        <w:rPr>
          <w:lang w:val="en-US"/>
        </w:rPr>
        <w:t xml:space="preserve"> </w:t>
      </w:r>
      <w:r w:rsidR="000D04AA">
        <w:rPr>
          <w:lang w:val="en-US"/>
        </w:rPr>
        <w:t>“</w:t>
      </w:r>
      <w:r w:rsidR="009E703C" w:rsidRPr="00A73409">
        <w:rPr>
          <w:lang w:val="en-US"/>
        </w:rPr>
        <w:t>hinges</w:t>
      </w:r>
      <w:r w:rsidR="000D04AA">
        <w:rPr>
          <w:lang w:val="en-US"/>
        </w:rPr>
        <w:t>”</w:t>
      </w:r>
      <w:r w:rsidR="009E703C" w:rsidRPr="00A73409">
        <w:rPr>
          <w:lang w:val="en-US"/>
        </w:rPr>
        <w:t xml:space="preserve"> </w:t>
      </w:r>
      <w:r w:rsidR="00DB5800" w:rsidRPr="00A73409">
        <w:rPr>
          <w:lang w:val="en-US"/>
        </w:rPr>
        <w:t xml:space="preserve">propositions like “The Earth has </w:t>
      </w:r>
      <w:r w:rsidR="009E703C" w:rsidRPr="00A73409">
        <w:rPr>
          <w:lang w:val="en-US"/>
        </w:rPr>
        <w:t>existed for a very long time</w:t>
      </w:r>
      <w:r w:rsidR="000D04AA">
        <w:rPr>
          <w:lang w:val="en-US"/>
        </w:rPr>
        <w:t>,</w:t>
      </w:r>
      <w:r w:rsidR="009E703C" w:rsidRPr="00A73409">
        <w:rPr>
          <w:lang w:val="en-US"/>
        </w:rPr>
        <w:t xml:space="preserve">” </w:t>
      </w:r>
      <w:r w:rsidR="00DB5800" w:rsidRPr="00A73409">
        <w:rPr>
          <w:lang w:val="en-US"/>
        </w:rPr>
        <w:t>and thought of them as conditions of evidential significance</w:t>
      </w:r>
      <w:r w:rsidR="00FE2622">
        <w:rPr>
          <w:lang w:val="en-US"/>
        </w:rPr>
        <w:t>—</w:t>
      </w:r>
      <w:r w:rsidR="0036703F" w:rsidRPr="00A73409">
        <w:rPr>
          <w:lang w:val="en-US"/>
        </w:rPr>
        <w:t xml:space="preserve">that is, as what needs to stay put for </w:t>
      </w:r>
      <w:r w:rsidR="00673D90" w:rsidRPr="00A73409">
        <w:rPr>
          <w:lang w:val="en-US"/>
        </w:rPr>
        <w:t>the</w:t>
      </w:r>
      <w:r w:rsidR="0036703F" w:rsidRPr="00A73409">
        <w:rPr>
          <w:lang w:val="en-US"/>
        </w:rPr>
        <w:t xml:space="preserve"> justification </w:t>
      </w:r>
      <w:r w:rsidR="00673D90" w:rsidRPr="00A73409">
        <w:rPr>
          <w:lang w:val="en-US"/>
        </w:rPr>
        <w:t xml:space="preserve">of specific empirical propositions </w:t>
      </w:r>
      <w:r w:rsidR="0036703F" w:rsidRPr="00A73409">
        <w:rPr>
          <w:lang w:val="en-US"/>
        </w:rPr>
        <w:t>to be possible</w:t>
      </w:r>
      <w:r w:rsidR="00673D90" w:rsidRPr="00A73409">
        <w:rPr>
          <w:lang w:val="en-US"/>
        </w:rPr>
        <w:t xml:space="preserve"> at all</w:t>
      </w:r>
      <w:r w:rsidR="00DB5800" w:rsidRPr="00A73409">
        <w:rPr>
          <w:lang w:val="en-US"/>
        </w:rPr>
        <w:t xml:space="preserve">. </w:t>
      </w:r>
      <w:r w:rsidR="00C77D45" w:rsidRPr="00A73409">
        <w:rPr>
          <w:lang w:val="en-US"/>
        </w:rPr>
        <w:t>He also had a</w:t>
      </w:r>
      <w:r w:rsidR="00B92C9C" w:rsidRPr="00A73409">
        <w:rPr>
          <w:lang w:val="en-US"/>
        </w:rPr>
        <w:t xml:space="preserve"> very wide conception of hinges. </w:t>
      </w:r>
      <w:proofErr w:type="gramStart"/>
      <w:r w:rsidR="00B92C9C" w:rsidRPr="009F1AED">
        <w:t>In his view, they</w:t>
      </w:r>
      <w:r w:rsidR="00C77D45" w:rsidRPr="009F1AED">
        <w:t xml:space="preserve"> </w:t>
      </w:r>
      <w:r w:rsidR="00B92C9C" w:rsidRPr="009F1AED">
        <w:t>ranged</w:t>
      </w:r>
      <w:r w:rsidR="009E703C" w:rsidRPr="009F1AED">
        <w:t xml:space="preserve"> from very general ones like “The Earth </w:t>
      </w:r>
      <w:r w:rsidR="00382A67" w:rsidRPr="009F1AED">
        <w:t xml:space="preserve">has </w:t>
      </w:r>
      <w:r w:rsidR="009E703C" w:rsidRPr="009F1AED">
        <w:t>existed for a very lo</w:t>
      </w:r>
      <w:r w:rsidR="0036703F" w:rsidRPr="009F1AED">
        <w:t>ng time</w:t>
      </w:r>
      <w:r w:rsidR="000D04AA">
        <w:t>,</w:t>
      </w:r>
      <w:r w:rsidR="0036703F" w:rsidRPr="009F1AED">
        <w:t>” to more specific ones</w:t>
      </w:r>
      <w:r w:rsidR="009E703C" w:rsidRPr="009F1AED">
        <w:t xml:space="preserve"> like “No</w:t>
      </w:r>
      <w:r w:rsidR="0036703F" w:rsidRPr="009F1AED">
        <w:t xml:space="preserve">body has ever been on the Moon”; </w:t>
      </w:r>
      <w:r w:rsidR="00B92C9C" w:rsidRPr="009F1AED">
        <w:t>f</w:t>
      </w:r>
      <w:r w:rsidR="009E703C" w:rsidRPr="009F1AED">
        <w:t>rom impersonal ones, like the previous ones, to personal ones, like “This is my hand” and “My name is AC”</w:t>
      </w:r>
      <w:r w:rsidR="00673D90" w:rsidRPr="009F1AED">
        <w:t>; and also from universal ones,</w:t>
      </w:r>
      <w:r w:rsidR="0036703F" w:rsidRPr="009F1AED">
        <w:t xml:space="preserve"> li</w:t>
      </w:r>
      <w:r w:rsidR="00673D90" w:rsidRPr="009F1AED">
        <w:t>ke “Cats don’t grow on trees</w:t>
      </w:r>
      <w:r w:rsidR="000D04AA">
        <w:t>,</w:t>
      </w:r>
      <w:r w:rsidR="00673D90" w:rsidRPr="009F1AED">
        <w:t>”</w:t>
      </w:r>
      <w:r w:rsidR="003F0BBF" w:rsidRPr="009F1AED">
        <w:t xml:space="preserve"> </w:t>
      </w:r>
      <w:r w:rsidR="0036703F" w:rsidRPr="009F1AED">
        <w:t>to only contextual</w:t>
      </w:r>
      <w:r w:rsidR="00673D90" w:rsidRPr="009F1AED">
        <w:t xml:space="preserve"> ones</w:t>
      </w:r>
      <w:r w:rsidR="0036703F" w:rsidRPr="009F1AED">
        <w:t>, like “Here is my hand</w:t>
      </w:r>
      <w:r w:rsidR="000D04AA">
        <w:t>.</w:t>
      </w:r>
      <w:r w:rsidR="0036703F" w:rsidRPr="009F1AED">
        <w:t>”</w:t>
      </w:r>
      <w:proofErr w:type="gramEnd"/>
      <w:r w:rsidR="005153A3" w:rsidRPr="009F1AED">
        <w:t xml:space="preserve"> </w:t>
      </w:r>
      <w:r w:rsidR="005153A3" w:rsidRPr="00A73409">
        <w:rPr>
          <w:lang w:val="en-US"/>
        </w:rPr>
        <w:t>Furthermore, h</w:t>
      </w:r>
      <w:r w:rsidR="00C77D45" w:rsidRPr="00A73409">
        <w:rPr>
          <w:lang w:val="en-US"/>
        </w:rPr>
        <w:t xml:space="preserve">e thought of them as playing a rule-like role </w:t>
      </w:r>
      <w:r w:rsidR="00B92C9C" w:rsidRPr="00A73409">
        <w:rPr>
          <w:lang w:val="en-US"/>
        </w:rPr>
        <w:t>not just with respect to</w:t>
      </w:r>
      <w:r w:rsidR="00C77D45" w:rsidRPr="00A73409">
        <w:rPr>
          <w:lang w:val="en-US"/>
        </w:rPr>
        <w:t xml:space="preserve"> </w:t>
      </w:r>
      <w:r w:rsidR="00673D90" w:rsidRPr="00A73409">
        <w:rPr>
          <w:lang w:val="en-US"/>
        </w:rPr>
        <w:t xml:space="preserve">the </w:t>
      </w:r>
      <w:r w:rsidR="00C77D45" w:rsidRPr="00A73409">
        <w:rPr>
          <w:lang w:val="en-US"/>
        </w:rPr>
        <w:t>conditions of evidential significance but also of meaningful discourse, including meaningful doubt. Thus, for instance, if one really doubted that there is a hand here (while holding up one’s hand in front of one’s nose), then it would no longer be clear what</w:t>
      </w:r>
      <w:r w:rsidR="009E703C" w:rsidRPr="00A73409">
        <w:rPr>
          <w:lang w:val="en-US"/>
        </w:rPr>
        <w:t xml:space="preserve"> </w:t>
      </w:r>
      <w:r w:rsidR="0036703F" w:rsidRPr="00A73409">
        <w:rPr>
          <w:lang w:val="en-US"/>
        </w:rPr>
        <w:t>one w</w:t>
      </w:r>
      <w:r w:rsidR="009E703C" w:rsidRPr="00A73409">
        <w:rPr>
          <w:lang w:val="en-US"/>
        </w:rPr>
        <w:t xml:space="preserve">ould mean </w:t>
      </w:r>
      <w:r w:rsidR="00C77D45" w:rsidRPr="00A73409">
        <w:rPr>
          <w:lang w:val="en-US"/>
        </w:rPr>
        <w:t xml:space="preserve">by </w:t>
      </w:r>
      <w:r w:rsidR="00FE2622">
        <w:rPr>
          <w:lang w:val="en-US"/>
        </w:rPr>
        <w:t>“</w:t>
      </w:r>
      <w:r w:rsidR="00C77D45" w:rsidRPr="00A73409">
        <w:rPr>
          <w:lang w:val="en-US"/>
        </w:rPr>
        <w:t>hand</w:t>
      </w:r>
      <w:r w:rsidR="00FE2622">
        <w:rPr>
          <w:lang w:val="en-US"/>
        </w:rPr>
        <w:t>.”</w:t>
      </w:r>
      <w:r w:rsidR="00C77D45" w:rsidRPr="00A73409">
        <w:rPr>
          <w:lang w:val="en-US"/>
        </w:rPr>
        <w:t xml:space="preserve"> </w:t>
      </w:r>
      <w:r w:rsidR="009E703C" w:rsidRPr="00A73409">
        <w:rPr>
          <w:lang w:val="en-US"/>
        </w:rPr>
        <w:t xml:space="preserve">Hinges thus became </w:t>
      </w:r>
      <w:r w:rsidR="00B92C9C" w:rsidRPr="00A73409">
        <w:rPr>
          <w:lang w:val="en-US"/>
        </w:rPr>
        <w:t>Wittgenstein’s</w:t>
      </w:r>
      <w:r w:rsidR="009E703C" w:rsidRPr="00A73409">
        <w:rPr>
          <w:lang w:val="en-US"/>
        </w:rPr>
        <w:t xml:space="preserve"> ammunition in stock against various forms of </w:t>
      </w:r>
      <w:r w:rsidR="009F1AED">
        <w:rPr>
          <w:lang w:val="en-US"/>
        </w:rPr>
        <w:t>sceptic</w:t>
      </w:r>
      <w:r w:rsidR="009E703C" w:rsidRPr="00A73409">
        <w:rPr>
          <w:lang w:val="en-US"/>
        </w:rPr>
        <w:t xml:space="preserve">ism. On the one hand, </w:t>
      </w:r>
      <w:r w:rsidR="0036703F" w:rsidRPr="00A73409">
        <w:rPr>
          <w:lang w:val="en-US"/>
        </w:rPr>
        <w:t xml:space="preserve">by </w:t>
      </w:r>
      <w:r w:rsidR="009E703C" w:rsidRPr="00A73409">
        <w:rPr>
          <w:lang w:val="en-US"/>
        </w:rPr>
        <w:t xml:space="preserve">relying on their meaning-constitutive role, they were used </w:t>
      </w:r>
      <w:r w:rsidR="00382A67" w:rsidRPr="00A73409">
        <w:rPr>
          <w:lang w:val="en-US"/>
        </w:rPr>
        <w:t>against</w:t>
      </w:r>
      <w:r w:rsidR="009E703C" w:rsidRPr="00A73409">
        <w:rPr>
          <w:lang w:val="en-US"/>
        </w:rPr>
        <w:t xml:space="preserve"> Cartesian </w:t>
      </w:r>
      <w:r w:rsidR="009F1AED">
        <w:rPr>
          <w:lang w:val="en-US"/>
        </w:rPr>
        <w:t>sceptic</w:t>
      </w:r>
      <w:r w:rsidR="009E703C" w:rsidRPr="00A73409">
        <w:rPr>
          <w:lang w:val="en-US"/>
        </w:rPr>
        <w:t>ism to claim</w:t>
      </w:r>
      <w:r w:rsidR="00FE2622">
        <w:rPr>
          <w:lang w:val="en-US"/>
        </w:rPr>
        <w:t>—</w:t>
      </w:r>
      <w:r w:rsidR="009E703C" w:rsidRPr="00A73409">
        <w:rPr>
          <w:lang w:val="en-US"/>
        </w:rPr>
        <w:t>well</w:t>
      </w:r>
      <w:r w:rsidR="00FE2622">
        <w:rPr>
          <w:lang w:val="en-US"/>
        </w:rPr>
        <w:t xml:space="preserve"> </w:t>
      </w:r>
      <w:r w:rsidR="009E703C" w:rsidRPr="00A73409">
        <w:rPr>
          <w:lang w:val="en-US"/>
        </w:rPr>
        <w:t>before Putnam’s brains in a vat</w:t>
      </w:r>
      <w:r w:rsidR="00FE2622">
        <w:rPr>
          <w:lang w:val="en-US"/>
        </w:rPr>
        <w:t>—</w:t>
      </w:r>
      <w:r w:rsidR="009E703C" w:rsidRPr="00A73409">
        <w:rPr>
          <w:lang w:val="en-US"/>
        </w:rPr>
        <w:t>that</w:t>
      </w:r>
      <w:r w:rsidR="00FE2622">
        <w:rPr>
          <w:lang w:val="en-US"/>
        </w:rPr>
        <w:t xml:space="preserve"> </w:t>
      </w:r>
      <w:r w:rsidR="009E703C" w:rsidRPr="00A73409">
        <w:rPr>
          <w:lang w:val="en-US"/>
        </w:rPr>
        <w:t xml:space="preserve">if we were dreaming we would also be dreaming that our words have a meaning. </w:t>
      </w:r>
      <w:proofErr w:type="gramStart"/>
      <w:r w:rsidR="009E703C" w:rsidRPr="00A73409">
        <w:rPr>
          <w:lang w:val="en-US"/>
        </w:rPr>
        <w:t>So</w:t>
      </w:r>
      <w:proofErr w:type="gramEnd"/>
      <w:r w:rsidR="009E703C" w:rsidRPr="00A73409">
        <w:rPr>
          <w:lang w:val="en-US"/>
        </w:rPr>
        <w:t xml:space="preserve"> we could not meaningfully entertain the hypothesis </w:t>
      </w:r>
      <w:r w:rsidR="00FE2622" w:rsidRPr="007E0E1A">
        <w:rPr>
          <w:lang w:val="en-US"/>
        </w:rPr>
        <w:t>that we were</w:t>
      </w:r>
      <w:r w:rsidR="009E703C" w:rsidRPr="007E0E1A">
        <w:rPr>
          <w:lang w:val="en-US"/>
        </w:rPr>
        <w:t xml:space="preserve"> </w:t>
      </w:r>
      <w:r w:rsidR="009E703C" w:rsidRPr="00A73409">
        <w:rPr>
          <w:lang w:val="en-US"/>
        </w:rPr>
        <w:t xml:space="preserve">dreaming (or </w:t>
      </w:r>
      <w:r w:rsidR="00382A67" w:rsidRPr="00A73409">
        <w:rPr>
          <w:lang w:val="en-US"/>
        </w:rPr>
        <w:t xml:space="preserve">that we were brains in a vat, or </w:t>
      </w:r>
      <w:r w:rsidR="003F0BBF" w:rsidRPr="00A73409">
        <w:rPr>
          <w:lang w:val="en-US"/>
        </w:rPr>
        <w:t xml:space="preserve">that we were </w:t>
      </w:r>
      <w:r w:rsidR="00382A67" w:rsidRPr="00A73409">
        <w:rPr>
          <w:lang w:val="en-US"/>
        </w:rPr>
        <w:t xml:space="preserve">living in the Matrix, or </w:t>
      </w:r>
      <w:r w:rsidR="003F0BBF" w:rsidRPr="00A73409">
        <w:rPr>
          <w:lang w:val="en-US"/>
        </w:rPr>
        <w:t xml:space="preserve">that we were </w:t>
      </w:r>
      <w:r w:rsidR="00382A67" w:rsidRPr="00A73409">
        <w:rPr>
          <w:lang w:val="en-US"/>
        </w:rPr>
        <w:t>being deceived by an evil demon</w:t>
      </w:r>
      <w:r w:rsidR="009E703C" w:rsidRPr="00A73409">
        <w:rPr>
          <w:lang w:val="en-US"/>
        </w:rPr>
        <w:t xml:space="preserve">) after all. </w:t>
      </w:r>
      <w:r w:rsidR="00382A67" w:rsidRPr="00A73409">
        <w:rPr>
          <w:lang w:val="en-US"/>
        </w:rPr>
        <w:t xml:space="preserve">On the other hand, by relying on their role of conditions of evidential significance, they were used against forms of Humean </w:t>
      </w:r>
      <w:r w:rsidR="009F1AED">
        <w:rPr>
          <w:lang w:val="en-US"/>
        </w:rPr>
        <w:t>sceptic</w:t>
      </w:r>
      <w:r w:rsidR="005153A3" w:rsidRPr="00A73409">
        <w:rPr>
          <w:lang w:val="en-US"/>
        </w:rPr>
        <w:t>ism</w:t>
      </w:r>
      <w:r w:rsidR="00382A67" w:rsidRPr="00A73409">
        <w:rPr>
          <w:lang w:val="en-US"/>
        </w:rPr>
        <w:t>, to claim that for doubts to get any purchase at all</w:t>
      </w:r>
      <w:r w:rsidR="003F0BBF" w:rsidRPr="00A73409">
        <w:rPr>
          <w:lang w:val="en-US"/>
        </w:rPr>
        <w:t>, hinges had to stay put. I</w:t>
      </w:r>
      <w:r w:rsidR="00382A67" w:rsidRPr="00A73409">
        <w:rPr>
          <w:lang w:val="en-US"/>
        </w:rPr>
        <w:t xml:space="preserve">n particular, that real, empirical and specific doubts could only be raised by taking for granted the </w:t>
      </w:r>
      <w:r w:rsidR="00382A67" w:rsidRPr="00A73409">
        <w:rPr>
          <w:lang w:val="en-US"/>
        </w:rPr>
        <w:lastRenderedPageBreak/>
        <w:t xml:space="preserve">existence of physical objects, and the </w:t>
      </w:r>
      <w:r w:rsidR="00382A67" w:rsidRPr="007E0E1A">
        <w:rPr>
          <w:lang w:val="en-US"/>
        </w:rPr>
        <w:t xml:space="preserve">broad </w:t>
      </w:r>
      <w:proofErr w:type="gramStart"/>
      <w:r w:rsidR="00382A67" w:rsidRPr="00A73409">
        <w:rPr>
          <w:lang w:val="en-US"/>
        </w:rPr>
        <w:t>well-functioning</w:t>
      </w:r>
      <w:proofErr w:type="gramEnd"/>
      <w:r w:rsidR="00382A67" w:rsidRPr="00A73409">
        <w:rPr>
          <w:lang w:val="en-US"/>
        </w:rPr>
        <w:t xml:space="preserve"> of our perceptual and cognitive </w:t>
      </w:r>
      <w:r w:rsidR="005153A3" w:rsidRPr="00A73409">
        <w:rPr>
          <w:lang w:val="en-US"/>
        </w:rPr>
        <w:t>faculties</w:t>
      </w:r>
      <w:r w:rsidR="00382A67" w:rsidRPr="00A73409">
        <w:rPr>
          <w:lang w:val="en-US"/>
        </w:rPr>
        <w:t>. Thus, to conclude that “There is an external world</w:t>
      </w:r>
      <w:r w:rsidR="000D04AA">
        <w:rPr>
          <w:lang w:val="en-US"/>
        </w:rPr>
        <w:t>,</w:t>
      </w:r>
      <w:r w:rsidR="00382A67" w:rsidRPr="00A73409">
        <w:rPr>
          <w:lang w:val="en-US"/>
        </w:rPr>
        <w:t xml:space="preserve">” “My senses are broadly well-functioning” or “My cognitive faculties are broadly reliable” are not rationally held because they cannot be empirically justified would depend on failing to realize that </w:t>
      </w:r>
      <w:r w:rsidR="00382A67" w:rsidRPr="007E0E1A">
        <w:rPr>
          <w:lang w:val="en-US"/>
        </w:rPr>
        <w:t>the</w:t>
      </w:r>
      <w:r w:rsidR="009F1AED" w:rsidRPr="007E0E1A">
        <w:rPr>
          <w:lang w:val="en-US"/>
        </w:rPr>
        <w:t>se propositions</w:t>
      </w:r>
      <w:r w:rsidR="00382A67" w:rsidRPr="007E0E1A">
        <w:rPr>
          <w:lang w:val="en-US"/>
        </w:rPr>
        <w:t xml:space="preserve"> </w:t>
      </w:r>
      <w:r w:rsidR="00382A67" w:rsidRPr="00A73409">
        <w:rPr>
          <w:lang w:val="en-US"/>
        </w:rPr>
        <w:t>themselves contribute to the very possibility of</w:t>
      </w:r>
      <w:r w:rsidR="005153A3" w:rsidRPr="00A73409">
        <w:rPr>
          <w:lang w:val="en-US"/>
        </w:rPr>
        <w:t xml:space="preserve"> there being</w:t>
      </w:r>
      <w:r w:rsidR="00382A67" w:rsidRPr="00A73409">
        <w:rPr>
          <w:lang w:val="en-US"/>
        </w:rPr>
        <w:t xml:space="preserve"> empirically justified beliefs and doubt</w:t>
      </w:r>
      <w:r w:rsidR="00623018" w:rsidRPr="00A73409">
        <w:rPr>
          <w:lang w:val="en-US"/>
        </w:rPr>
        <w:t>s</w:t>
      </w:r>
      <w:r w:rsidR="005153A3" w:rsidRPr="00A73409">
        <w:rPr>
          <w:lang w:val="en-US"/>
        </w:rPr>
        <w:t xml:space="preserve"> at all</w:t>
      </w:r>
      <w:r w:rsidR="00382A67" w:rsidRPr="00A73409">
        <w:rPr>
          <w:lang w:val="en-US"/>
        </w:rPr>
        <w:t xml:space="preserve">. </w:t>
      </w:r>
      <w:r w:rsidR="00623018" w:rsidRPr="00A73409">
        <w:rPr>
          <w:lang w:val="en-US"/>
        </w:rPr>
        <w:t>To doubt of them would thus be self-defeating, as it would make doubt ultimately impossible.</w:t>
      </w:r>
      <w:r w:rsidR="0036703F" w:rsidRPr="00A73409">
        <w:rPr>
          <w:rStyle w:val="Rimandonotaapidipagina"/>
          <w:lang w:val="en-US"/>
        </w:rPr>
        <w:footnoteReference w:id="1"/>
      </w:r>
    </w:p>
    <w:p w:rsidR="00DB5800" w:rsidRPr="00A73409" w:rsidRDefault="001F5CF2" w:rsidP="004B1A4E">
      <w:pPr>
        <w:rPr>
          <w:lang w:val="en-US"/>
        </w:rPr>
      </w:pPr>
      <w:r w:rsidRPr="00A73409">
        <w:rPr>
          <w:lang w:val="en-US"/>
        </w:rPr>
        <w:t>In my systematic</w:t>
      </w:r>
      <w:r w:rsidR="009F1AED">
        <w:rPr>
          <w:lang w:val="en-US"/>
        </w:rPr>
        <w:t>—</w:t>
      </w:r>
      <w:r w:rsidRPr="00A73409">
        <w:rPr>
          <w:lang w:val="en-US"/>
        </w:rPr>
        <w:t>as</w:t>
      </w:r>
      <w:r w:rsidR="009F1AED">
        <w:rPr>
          <w:lang w:val="en-US"/>
        </w:rPr>
        <w:t xml:space="preserve"> </w:t>
      </w:r>
      <w:r w:rsidRPr="00A73409">
        <w:rPr>
          <w:lang w:val="en-US"/>
        </w:rPr>
        <w:t>opposed to historical</w:t>
      </w:r>
      <w:r w:rsidR="009F1AED">
        <w:rPr>
          <w:lang w:val="en-US"/>
        </w:rPr>
        <w:t>—</w:t>
      </w:r>
      <w:r w:rsidRPr="00A73409">
        <w:rPr>
          <w:lang w:val="en-US"/>
        </w:rPr>
        <w:t>work</w:t>
      </w:r>
      <w:r w:rsidR="009F1AED">
        <w:rPr>
          <w:lang w:val="en-US"/>
        </w:rPr>
        <w:t xml:space="preserve"> </w:t>
      </w:r>
      <w:r w:rsidRPr="00A73409">
        <w:rPr>
          <w:lang w:val="en-US"/>
        </w:rPr>
        <w:t xml:space="preserve">on hinge epistemology, I have proposed </w:t>
      </w:r>
      <w:r w:rsidR="00A21145" w:rsidRPr="00A73409">
        <w:rPr>
          <w:lang w:val="en-US"/>
        </w:rPr>
        <w:t xml:space="preserve">a different view of hinges, while retaining the gist of what I consider Wittgenstein’s main insight in </w:t>
      </w:r>
      <w:proofErr w:type="gramStart"/>
      <w:r w:rsidR="007A4346">
        <w:rPr>
          <w:i/>
          <w:lang w:val="en-US"/>
        </w:rPr>
        <w:t>On</w:t>
      </w:r>
      <w:proofErr w:type="gramEnd"/>
      <w:r w:rsidR="007A4346">
        <w:rPr>
          <w:i/>
          <w:lang w:val="en-US"/>
        </w:rPr>
        <w:t xml:space="preserve"> certainty</w:t>
      </w:r>
      <w:r w:rsidR="00A21145" w:rsidRPr="00A73409">
        <w:rPr>
          <w:lang w:val="en-US"/>
        </w:rPr>
        <w:t>.</w:t>
      </w:r>
      <w:r w:rsidR="008637D8" w:rsidRPr="00A73409">
        <w:rPr>
          <w:lang w:val="en-US"/>
        </w:rPr>
        <w:t xml:space="preserve"> </w:t>
      </w:r>
      <w:r w:rsidR="002A41B7" w:rsidRPr="00A73409">
        <w:rPr>
          <w:lang w:val="en-US"/>
        </w:rPr>
        <w:t>First</w:t>
      </w:r>
      <w:r w:rsidR="008637D8" w:rsidRPr="00A73409">
        <w:rPr>
          <w:lang w:val="en-US"/>
        </w:rPr>
        <w:t>, I have restricted my attention to what Dretske used to call “heavy-weight assumptions</w:t>
      </w:r>
      <w:r w:rsidR="009F1AED">
        <w:rPr>
          <w:lang w:val="en-US"/>
        </w:rPr>
        <w:t>.</w:t>
      </w:r>
      <w:r w:rsidR="008637D8" w:rsidRPr="00A73409">
        <w:rPr>
          <w:lang w:val="en-US"/>
        </w:rPr>
        <w:t>” That is, very general propositions like “</w:t>
      </w:r>
      <w:r w:rsidR="005153A3" w:rsidRPr="00A73409">
        <w:rPr>
          <w:lang w:val="en-US"/>
        </w:rPr>
        <w:t>There is an external world</w:t>
      </w:r>
      <w:r w:rsidR="000D04AA">
        <w:rPr>
          <w:lang w:val="en-US"/>
        </w:rPr>
        <w:t>,</w:t>
      </w:r>
      <w:r w:rsidR="005153A3" w:rsidRPr="00A73409">
        <w:rPr>
          <w:lang w:val="en-US"/>
        </w:rPr>
        <w:t>” “Our</w:t>
      </w:r>
      <w:r w:rsidR="008637D8" w:rsidRPr="00A73409">
        <w:rPr>
          <w:lang w:val="en-US"/>
        </w:rPr>
        <w:t xml:space="preserve"> sense organs ar</w:t>
      </w:r>
      <w:r w:rsidR="005153A3" w:rsidRPr="00A73409">
        <w:rPr>
          <w:lang w:val="en-US"/>
        </w:rPr>
        <w:t>e broadly well-functioning</w:t>
      </w:r>
      <w:r w:rsidR="000D04AA">
        <w:rPr>
          <w:lang w:val="en-US"/>
        </w:rPr>
        <w:t>,</w:t>
      </w:r>
      <w:r w:rsidR="005153A3" w:rsidRPr="00A73409">
        <w:rPr>
          <w:lang w:val="en-US"/>
        </w:rPr>
        <w:t>” “Our</w:t>
      </w:r>
      <w:r w:rsidR="008637D8" w:rsidRPr="00A73409">
        <w:rPr>
          <w:lang w:val="en-US"/>
        </w:rPr>
        <w:t xml:space="preserve"> cognitive faculties are broadly reliable</w:t>
      </w:r>
      <w:r w:rsidR="00C0766E">
        <w:rPr>
          <w:lang w:val="en-US"/>
        </w:rPr>
        <w:t>.</w:t>
      </w:r>
      <w:r w:rsidR="008637D8" w:rsidRPr="00A73409">
        <w:rPr>
          <w:lang w:val="en-US"/>
        </w:rPr>
        <w:t>”</w:t>
      </w:r>
      <w:r w:rsidR="0036703F" w:rsidRPr="00A73409">
        <w:rPr>
          <w:rStyle w:val="Rimandonotaapidipagina"/>
          <w:lang w:val="en-US"/>
        </w:rPr>
        <w:footnoteReference w:id="2"/>
      </w:r>
      <w:r w:rsidR="008637D8" w:rsidRPr="00A73409">
        <w:rPr>
          <w:lang w:val="en-US"/>
        </w:rPr>
        <w:t xml:space="preserve"> Thus, I have restricted the scope of hinges to those </w:t>
      </w:r>
      <w:r w:rsidR="00B92C9C" w:rsidRPr="00A73409">
        <w:rPr>
          <w:lang w:val="en-US"/>
        </w:rPr>
        <w:t>that</w:t>
      </w:r>
      <w:r w:rsidR="008637D8" w:rsidRPr="00A73409">
        <w:rPr>
          <w:lang w:val="en-US"/>
        </w:rPr>
        <w:t xml:space="preserve"> </w:t>
      </w:r>
      <w:r w:rsidR="00B92C9C" w:rsidRPr="00A73409">
        <w:rPr>
          <w:lang w:val="en-US"/>
        </w:rPr>
        <w:t>are</w:t>
      </w:r>
      <w:r w:rsidR="008637D8" w:rsidRPr="00A73409">
        <w:rPr>
          <w:lang w:val="en-US"/>
        </w:rPr>
        <w:t xml:space="preserve"> constitutive of </w:t>
      </w:r>
      <w:r w:rsidR="003A5666" w:rsidRPr="00A73409">
        <w:rPr>
          <w:lang w:val="en-US"/>
        </w:rPr>
        <w:t>epistemic practices or</w:t>
      </w:r>
      <w:r w:rsidR="005153A3" w:rsidRPr="00A73409">
        <w:rPr>
          <w:lang w:val="en-US"/>
        </w:rPr>
        <w:t xml:space="preserve"> methods of inquiry</w:t>
      </w:r>
      <w:r w:rsidR="003A5666" w:rsidRPr="00A73409">
        <w:rPr>
          <w:lang w:val="en-US"/>
        </w:rPr>
        <w:t>, broadly conceived</w:t>
      </w:r>
      <w:r w:rsidR="005153A3" w:rsidRPr="00A73409">
        <w:rPr>
          <w:lang w:val="en-US"/>
        </w:rPr>
        <w:t>. For</w:t>
      </w:r>
      <w:r w:rsidR="008637D8" w:rsidRPr="00A73409">
        <w:rPr>
          <w:lang w:val="en-US"/>
        </w:rPr>
        <w:t xml:space="preserve"> one </w:t>
      </w:r>
      <w:r w:rsidR="005153A3" w:rsidRPr="00A73409">
        <w:rPr>
          <w:lang w:val="en-US"/>
        </w:rPr>
        <w:t>could not</w:t>
      </w:r>
      <w:r w:rsidR="008637D8" w:rsidRPr="00A73409">
        <w:rPr>
          <w:lang w:val="en-US"/>
        </w:rPr>
        <w:t xml:space="preserve"> even start investigating a mind-independent physical reality if one </w:t>
      </w:r>
      <w:r w:rsidR="005153A3" w:rsidRPr="00A73409">
        <w:rPr>
          <w:lang w:val="en-US"/>
        </w:rPr>
        <w:t>did</w:t>
      </w:r>
      <w:r w:rsidR="008637D8" w:rsidRPr="00A73409">
        <w:rPr>
          <w:lang w:val="en-US"/>
        </w:rPr>
        <w:t xml:space="preserve"> not take for granted that there are physical objects, that one’s sense organs by and large correctly represent them, and that one’s cognitive faculties allow one to form generally correct beliefs about </w:t>
      </w:r>
      <w:r w:rsidR="001525C9" w:rsidRPr="00A73409">
        <w:rPr>
          <w:lang w:val="en-US"/>
        </w:rPr>
        <w:t>them</w:t>
      </w:r>
      <w:r w:rsidR="008637D8" w:rsidRPr="00A73409">
        <w:rPr>
          <w:lang w:val="en-US"/>
        </w:rPr>
        <w:t xml:space="preserve">. </w:t>
      </w:r>
      <w:r w:rsidR="001525C9" w:rsidRPr="00A73409">
        <w:rPr>
          <w:lang w:val="en-US"/>
        </w:rPr>
        <w:t xml:space="preserve">Moreover, I have not made any play with the idea that these </w:t>
      </w:r>
      <w:proofErr w:type="gramStart"/>
      <w:r w:rsidR="001525C9" w:rsidRPr="00A73409">
        <w:rPr>
          <w:lang w:val="en-US"/>
        </w:rPr>
        <w:t>heavy-weight</w:t>
      </w:r>
      <w:proofErr w:type="gramEnd"/>
      <w:r w:rsidR="001525C9" w:rsidRPr="00A73409">
        <w:rPr>
          <w:lang w:val="en-US"/>
        </w:rPr>
        <w:t xml:space="preserve"> assumptions could be less than propositional in nature, like rules ar</w:t>
      </w:r>
      <w:r w:rsidR="00A441FE" w:rsidRPr="00A73409">
        <w:rPr>
          <w:lang w:val="en-US"/>
        </w:rPr>
        <w:t>e generally thought of as being</w:t>
      </w:r>
      <w:r w:rsidR="001525C9" w:rsidRPr="00A73409">
        <w:rPr>
          <w:lang w:val="en-US"/>
        </w:rPr>
        <w:t>.</w:t>
      </w:r>
      <w:r w:rsidR="00A441FE" w:rsidRPr="00A73409">
        <w:rPr>
          <w:rStyle w:val="Rimandonotaapidipagina"/>
          <w:lang w:val="en-US"/>
        </w:rPr>
        <w:footnoteReference w:id="3"/>
      </w:r>
      <w:r w:rsidR="001525C9" w:rsidRPr="00A73409">
        <w:rPr>
          <w:lang w:val="en-US"/>
        </w:rPr>
        <w:t xml:space="preserve"> </w:t>
      </w:r>
      <w:proofErr w:type="gramStart"/>
      <w:r w:rsidR="001525C9" w:rsidRPr="00A73409">
        <w:rPr>
          <w:lang w:val="en-US"/>
        </w:rPr>
        <w:t xml:space="preserve">Finally, I have not considered </w:t>
      </w:r>
      <w:r w:rsidR="002E377D" w:rsidRPr="00A73409">
        <w:rPr>
          <w:lang w:val="en-US"/>
        </w:rPr>
        <w:t>hinges</w:t>
      </w:r>
      <w:r w:rsidR="001525C9" w:rsidRPr="00A73409">
        <w:rPr>
          <w:lang w:val="en-US"/>
        </w:rPr>
        <w:t xml:space="preserve"> as meaning</w:t>
      </w:r>
      <w:r w:rsidR="00C84B37">
        <w:rPr>
          <w:lang w:val="en-US"/>
        </w:rPr>
        <w:t>-</w:t>
      </w:r>
      <w:r w:rsidR="001525C9" w:rsidRPr="00A73409">
        <w:rPr>
          <w:lang w:val="en-US"/>
        </w:rPr>
        <w:t>constitutive r</w:t>
      </w:r>
      <w:r w:rsidR="002E377D" w:rsidRPr="00A73409">
        <w:rPr>
          <w:lang w:val="en-US"/>
        </w:rPr>
        <w:t>ules, mainly because it does not seem impossible to think of cases in which one has acquired the meaning of the relevant words by being in contact with their referents, thus being able to</w:t>
      </w:r>
      <w:r w:rsidR="002E377D" w:rsidRPr="009F1AED">
        <w:t xml:space="preserve"> ostensively</w:t>
      </w:r>
      <w:r w:rsidR="002E377D" w:rsidRPr="00A73409">
        <w:rPr>
          <w:lang w:val="en-US"/>
        </w:rPr>
        <w:t xml:space="preserve"> define their meanings and </w:t>
      </w:r>
      <w:r w:rsidR="00C0766E" w:rsidRPr="007E0E1A">
        <w:rPr>
          <w:lang w:val="en-US"/>
        </w:rPr>
        <w:t>make</w:t>
      </w:r>
      <w:r w:rsidR="002E377D" w:rsidRPr="007E0E1A">
        <w:rPr>
          <w:lang w:val="en-US"/>
        </w:rPr>
        <w:t xml:space="preserve"> </w:t>
      </w:r>
      <w:r w:rsidR="002E377D" w:rsidRPr="00A73409">
        <w:rPr>
          <w:lang w:val="en-US"/>
        </w:rPr>
        <w:t xml:space="preserve">correct applications of those terms, and then be </w:t>
      </w:r>
      <w:r w:rsidR="00FC53A4" w:rsidRPr="00A73409">
        <w:rPr>
          <w:lang w:val="en-US"/>
        </w:rPr>
        <w:t>placed, unbeknownst to one, in</w:t>
      </w:r>
      <w:r w:rsidR="002E377D" w:rsidRPr="00A73409">
        <w:rPr>
          <w:lang w:val="en-US"/>
        </w:rPr>
        <w:t xml:space="preserve"> a </w:t>
      </w:r>
      <w:r w:rsidR="009F1AED">
        <w:rPr>
          <w:lang w:val="en-US"/>
        </w:rPr>
        <w:t>sceptic</w:t>
      </w:r>
      <w:r w:rsidR="002E377D" w:rsidRPr="00A73409">
        <w:rPr>
          <w:lang w:val="en-US"/>
        </w:rPr>
        <w:t>al scenario radically disconnected from the external world, while still retaining</w:t>
      </w:r>
      <w:r w:rsidR="007E0E1A">
        <w:rPr>
          <w:lang w:val="en-US"/>
        </w:rPr>
        <w:t>—</w:t>
      </w:r>
      <w:r w:rsidR="002E377D" w:rsidRPr="00A73409">
        <w:rPr>
          <w:lang w:val="en-US"/>
        </w:rPr>
        <w:t>at least for the time being</w:t>
      </w:r>
      <w:r w:rsidR="00C0766E">
        <w:rPr>
          <w:lang w:val="en-US"/>
        </w:rPr>
        <w:t>—</w:t>
      </w:r>
      <w:r w:rsidR="00B92C9C" w:rsidRPr="00A73409">
        <w:rPr>
          <w:lang w:val="en-US"/>
        </w:rPr>
        <w:t>the</w:t>
      </w:r>
      <w:r w:rsidR="00C0766E">
        <w:rPr>
          <w:lang w:val="en-US"/>
        </w:rPr>
        <w:t xml:space="preserve"> </w:t>
      </w:r>
      <w:r w:rsidR="00B92C9C" w:rsidRPr="00A73409">
        <w:rPr>
          <w:lang w:val="en-US"/>
        </w:rPr>
        <w:t xml:space="preserve">initial </w:t>
      </w:r>
      <w:r w:rsidR="002E377D" w:rsidRPr="00A73409">
        <w:rPr>
          <w:lang w:val="en-US"/>
        </w:rPr>
        <w:t>meanings and concepts.</w:t>
      </w:r>
      <w:proofErr w:type="gramEnd"/>
      <w:r w:rsidR="002E377D" w:rsidRPr="00A73409">
        <w:rPr>
          <w:lang w:val="en-US"/>
        </w:rPr>
        <w:t xml:space="preserve"> In such a scenario, asking oneself whether one is dreaming, or </w:t>
      </w:r>
      <w:r w:rsidR="003F0BBF" w:rsidRPr="00A73409">
        <w:rPr>
          <w:lang w:val="en-US"/>
        </w:rPr>
        <w:t xml:space="preserve">whether one </w:t>
      </w:r>
      <w:r w:rsidR="002E377D" w:rsidRPr="00A73409">
        <w:rPr>
          <w:lang w:val="en-US"/>
        </w:rPr>
        <w:t xml:space="preserve">is brain-envatted, or </w:t>
      </w:r>
      <w:r w:rsidR="009F6DD7" w:rsidRPr="00A73409">
        <w:rPr>
          <w:lang w:val="en-US"/>
        </w:rPr>
        <w:t xml:space="preserve">whether one is </w:t>
      </w:r>
      <w:r w:rsidR="002E377D" w:rsidRPr="00A73409">
        <w:rPr>
          <w:lang w:val="en-US"/>
        </w:rPr>
        <w:t xml:space="preserve">living in the Matrix, </w:t>
      </w:r>
      <w:r w:rsidR="00C0766E">
        <w:rPr>
          <w:lang w:val="en-US"/>
        </w:rPr>
        <w:t>et cetera</w:t>
      </w:r>
      <w:r w:rsidR="002E377D" w:rsidRPr="00A73409">
        <w:rPr>
          <w:lang w:val="en-US"/>
        </w:rPr>
        <w:t xml:space="preserve">, would not seem immediately </w:t>
      </w:r>
      <w:r w:rsidR="00673D90" w:rsidRPr="00A73409">
        <w:rPr>
          <w:lang w:val="en-US"/>
        </w:rPr>
        <w:t xml:space="preserve">to </w:t>
      </w:r>
      <w:r w:rsidR="002E377D" w:rsidRPr="00A73409">
        <w:rPr>
          <w:lang w:val="en-US"/>
        </w:rPr>
        <w:t xml:space="preserve">entail a violation of the rules of semantic significance. Thus, however short-lived that radical </w:t>
      </w:r>
      <w:r w:rsidR="009F1AED">
        <w:rPr>
          <w:lang w:val="en-US"/>
        </w:rPr>
        <w:t>sceptic</w:t>
      </w:r>
      <w:r w:rsidR="002E377D" w:rsidRPr="00A73409">
        <w:rPr>
          <w:lang w:val="en-US"/>
        </w:rPr>
        <w:t xml:space="preserve">al doubt could be, it would not be altogether unintelligible. </w:t>
      </w:r>
      <w:r w:rsidR="00B92C9C" w:rsidRPr="00A73409">
        <w:rPr>
          <w:lang w:val="en-US"/>
        </w:rPr>
        <w:t>Furthermore, it is advisable not to make one’s anti-</w:t>
      </w:r>
      <w:r w:rsidR="009F1AED">
        <w:rPr>
          <w:lang w:val="en-US"/>
        </w:rPr>
        <w:t>sceptic</w:t>
      </w:r>
      <w:r w:rsidR="00B92C9C" w:rsidRPr="00A73409">
        <w:rPr>
          <w:lang w:val="en-US"/>
        </w:rPr>
        <w:t xml:space="preserve">al </w:t>
      </w:r>
      <w:r w:rsidR="00B92C9C" w:rsidRPr="00A73409">
        <w:rPr>
          <w:lang w:val="en-US"/>
        </w:rPr>
        <w:lastRenderedPageBreak/>
        <w:t>strategy hostage to the success of this or that theory of meaning. Hence, I haven’t pursued any semantic anti-</w:t>
      </w:r>
      <w:r w:rsidR="009F1AED">
        <w:rPr>
          <w:lang w:val="en-US"/>
        </w:rPr>
        <w:t>sceptic</w:t>
      </w:r>
      <w:r w:rsidR="00B92C9C" w:rsidRPr="00A73409">
        <w:rPr>
          <w:lang w:val="en-US"/>
        </w:rPr>
        <w:t>al strategy centered on the role of hinges as meaning</w:t>
      </w:r>
      <w:r w:rsidR="00C84B37">
        <w:rPr>
          <w:lang w:val="en-US"/>
        </w:rPr>
        <w:t>-</w:t>
      </w:r>
      <w:r w:rsidR="00B92C9C" w:rsidRPr="00A73409">
        <w:rPr>
          <w:lang w:val="en-US"/>
        </w:rPr>
        <w:t>constitutive rules.</w:t>
      </w:r>
    </w:p>
    <w:p w:rsidR="00FA2D89" w:rsidRPr="00A73409" w:rsidRDefault="0061477C" w:rsidP="004B1A4E">
      <w:pPr>
        <w:rPr>
          <w:lang w:val="en-US"/>
        </w:rPr>
      </w:pPr>
      <w:r w:rsidRPr="00A73409">
        <w:rPr>
          <w:lang w:val="en-US"/>
        </w:rPr>
        <w:t>Retaining the</w:t>
      </w:r>
      <w:r w:rsidRPr="009F1AED">
        <w:t xml:space="preserve"> propositionality</w:t>
      </w:r>
      <w:r w:rsidRPr="00A73409">
        <w:rPr>
          <w:lang w:val="en-US"/>
        </w:rPr>
        <w:t xml:space="preserve"> of hinges and making them the content of a propositional attitude of acceptance brings with it several problems, however.</w:t>
      </w:r>
      <w:r w:rsidR="00A441FE" w:rsidRPr="00A73409">
        <w:rPr>
          <w:rStyle w:val="Rimandonotaapidipagina"/>
          <w:lang w:val="en-US"/>
        </w:rPr>
        <w:footnoteReference w:id="4"/>
      </w:r>
      <w:r w:rsidRPr="00A73409">
        <w:rPr>
          <w:lang w:val="en-US"/>
        </w:rPr>
        <w:t xml:space="preserve"> One might think that it would re-open the door to Cartesian </w:t>
      </w:r>
      <w:r w:rsidR="009F1AED">
        <w:rPr>
          <w:lang w:val="en-US"/>
        </w:rPr>
        <w:t>sceptic</w:t>
      </w:r>
      <w:r w:rsidRPr="00A73409">
        <w:rPr>
          <w:lang w:val="en-US"/>
        </w:rPr>
        <w:t xml:space="preserve">ism, since it would no longer allow one to </w:t>
      </w:r>
      <w:r w:rsidR="003F0BBF" w:rsidRPr="00A73409">
        <w:rPr>
          <w:lang w:val="en-US"/>
        </w:rPr>
        <w:t xml:space="preserve">claim that imagining radically </w:t>
      </w:r>
      <w:r w:rsidR="009F1AED">
        <w:rPr>
          <w:lang w:val="en-US"/>
        </w:rPr>
        <w:t>sceptic</w:t>
      </w:r>
      <w:r w:rsidR="003F0BBF" w:rsidRPr="00A73409">
        <w:rPr>
          <w:lang w:val="en-US"/>
        </w:rPr>
        <w:t xml:space="preserve">al scenarios would ultimately be self-defeating as </w:t>
      </w:r>
      <w:r w:rsidR="00FC53A4" w:rsidRPr="00A73409">
        <w:rPr>
          <w:lang w:val="en-US"/>
        </w:rPr>
        <w:t>this</w:t>
      </w:r>
      <w:r w:rsidR="003F0BBF" w:rsidRPr="00A73409">
        <w:rPr>
          <w:lang w:val="en-US"/>
        </w:rPr>
        <w:t xml:space="preserve"> would entail a violation of the conditions for meaningful discourse</w:t>
      </w:r>
      <w:r w:rsidRPr="00A73409">
        <w:rPr>
          <w:lang w:val="en-US"/>
        </w:rPr>
        <w:t xml:space="preserve">. This, however, is not the main problem, in my view. For one could still make other moves to counter that form of </w:t>
      </w:r>
      <w:r w:rsidR="009F1AED">
        <w:rPr>
          <w:lang w:val="en-US"/>
        </w:rPr>
        <w:t>sceptic</w:t>
      </w:r>
      <w:r w:rsidRPr="00A73409">
        <w:rPr>
          <w:lang w:val="en-US"/>
        </w:rPr>
        <w:t xml:space="preserve">ism. In particular, by denying the unconditional validity of Closure, one could </w:t>
      </w:r>
      <w:r w:rsidR="00234AE7" w:rsidRPr="00A73409">
        <w:rPr>
          <w:lang w:val="en-US"/>
        </w:rPr>
        <w:t xml:space="preserve">defend the idea that we know that there is a hand here, even if we do not know that </w:t>
      </w:r>
      <w:r w:rsidR="00947F6F" w:rsidRPr="00A73409">
        <w:rPr>
          <w:lang w:val="en-US"/>
        </w:rPr>
        <w:t xml:space="preserve">there is an external world, </w:t>
      </w:r>
      <w:r w:rsidR="003F0BBF" w:rsidRPr="00A73409">
        <w:rPr>
          <w:lang w:val="en-US"/>
        </w:rPr>
        <w:t xml:space="preserve">or </w:t>
      </w:r>
      <w:r w:rsidR="00947F6F" w:rsidRPr="00A73409">
        <w:rPr>
          <w:lang w:val="en-US"/>
        </w:rPr>
        <w:t xml:space="preserve">that we are not dreaming, </w:t>
      </w:r>
      <w:r w:rsidR="00234AE7" w:rsidRPr="00A73409">
        <w:rPr>
          <w:lang w:val="en-US"/>
        </w:rPr>
        <w:t>or</w:t>
      </w:r>
      <w:r w:rsidR="00947F6F" w:rsidRPr="00A73409">
        <w:rPr>
          <w:lang w:val="en-US"/>
        </w:rPr>
        <w:t xml:space="preserve"> that we are</w:t>
      </w:r>
      <w:r w:rsidR="003F0BBF" w:rsidRPr="00A73409">
        <w:rPr>
          <w:lang w:val="en-US"/>
        </w:rPr>
        <w:t xml:space="preserve"> not brains in a vat, </w:t>
      </w:r>
      <w:r w:rsidR="00C0766E">
        <w:rPr>
          <w:lang w:val="en-US"/>
        </w:rPr>
        <w:t>et cetera</w:t>
      </w:r>
      <w:r w:rsidR="003F0BBF" w:rsidRPr="00A73409">
        <w:rPr>
          <w:lang w:val="en-US"/>
        </w:rPr>
        <w:t>. O</w:t>
      </w:r>
      <w:r w:rsidR="00947F6F" w:rsidRPr="00A73409">
        <w:rPr>
          <w:lang w:val="en-US"/>
        </w:rPr>
        <w:t xml:space="preserve">ne could </w:t>
      </w:r>
      <w:r w:rsidR="003F0BBF" w:rsidRPr="00A73409">
        <w:rPr>
          <w:lang w:val="en-US"/>
        </w:rPr>
        <w:t xml:space="preserve">then </w:t>
      </w:r>
      <w:r w:rsidR="00947F6F" w:rsidRPr="00A73409">
        <w:rPr>
          <w:lang w:val="en-US"/>
        </w:rPr>
        <w:t>defend that position from the charge of con</w:t>
      </w:r>
      <w:r w:rsidR="00A441FE" w:rsidRPr="00A73409">
        <w:rPr>
          <w:lang w:val="en-US"/>
        </w:rPr>
        <w:t>doning abominable conjunctions</w:t>
      </w:r>
      <w:r w:rsidR="00947F6F" w:rsidRPr="00A73409">
        <w:rPr>
          <w:lang w:val="en-US"/>
        </w:rPr>
        <w:t xml:space="preserve"> by noticing that,</w:t>
      </w:r>
      <w:r w:rsidR="00A441FE" w:rsidRPr="00A73409">
        <w:rPr>
          <w:rStyle w:val="Rimandonotaapidipagina"/>
          <w:lang w:val="en-US"/>
        </w:rPr>
        <w:footnoteReference w:id="5"/>
      </w:r>
      <w:r w:rsidR="00947F6F" w:rsidRPr="00A73409">
        <w:rPr>
          <w:lang w:val="en-US"/>
        </w:rPr>
        <w:t xml:space="preserve"> though not an </w:t>
      </w:r>
      <w:r w:rsidR="00673D90" w:rsidRPr="00A73409">
        <w:rPr>
          <w:lang w:val="en-US"/>
        </w:rPr>
        <w:t>instance</w:t>
      </w:r>
      <w:r w:rsidR="00947F6F" w:rsidRPr="00A73409">
        <w:rPr>
          <w:lang w:val="en-US"/>
        </w:rPr>
        <w:t xml:space="preserve"> of knowledge</w:t>
      </w:r>
      <w:r w:rsidR="00673D90" w:rsidRPr="00A73409">
        <w:rPr>
          <w:lang w:val="en-US"/>
        </w:rPr>
        <w:t xml:space="preserve"> or of justified belief</w:t>
      </w:r>
      <w:r w:rsidR="00947F6F" w:rsidRPr="00A73409">
        <w:rPr>
          <w:lang w:val="en-US"/>
        </w:rPr>
        <w:t>, there being an external world, not</w:t>
      </w:r>
      <w:r w:rsidR="00C0766E">
        <w:rPr>
          <w:lang w:val="en-US"/>
        </w:rPr>
        <w:t xml:space="preserve"> </w:t>
      </w:r>
      <w:r w:rsidR="00947F6F" w:rsidRPr="00A73409">
        <w:rPr>
          <w:lang w:val="en-US"/>
        </w:rPr>
        <w:t>dreaming, or not being a brain in a vat are rational assumptions we are entitled to make insofar as they are constitutive of epistemic rationality.</w:t>
      </w:r>
      <w:r w:rsidR="007A0ACB" w:rsidRPr="00A73409">
        <w:rPr>
          <w:lang w:val="en-US"/>
        </w:rPr>
        <w:t xml:space="preserve"> Of course, one may object to the extended rationali</w:t>
      </w:r>
      <w:r w:rsidR="00A441FE" w:rsidRPr="00A73409">
        <w:rPr>
          <w:lang w:val="en-US"/>
        </w:rPr>
        <w:t>ty view I proposed</w:t>
      </w:r>
      <w:r w:rsidR="007A0ACB" w:rsidRPr="00A73409">
        <w:rPr>
          <w:lang w:val="en-US"/>
        </w:rPr>
        <w:t xml:space="preserve">, according to which epistemic rationality extends beyond those </w:t>
      </w:r>
      <w:r w:rsidR="003F0BBF" w:rsidRPr="00A73409">
        <w:rPr>
          <w:lang w:val="en-US"/>
        </w:rPr>
        <w:t xml:space="preserve">empirical </w:t>
      </w:r>
      <w:r w:rsidR="007A0ACB" w:rsidRPr="00A73409">
        <w:rPr>
          <w:lang w:val="en-US"/>
        </w:rPr>
        <w:t xml:space="preserve">beliefs </w:t>
      </w:r>
      <w:r w:rsidR="004C4D48" w:rsidRPr="00A73409">
        <w:rPr>
          <w:lang w:val="en-US"/>
        </w:rPr>
        <w:t>that</w:t>
      </w:r>
      <w:r w:rsidR="007A0ACB" w:rsidRPr="00A73409">
        <w:rPr>
          <w:lang w:val="en-US"/>
        </w:rPr>
        <w:t xml:space="preserve"> are </w:t>
      </w:r>
      <w:r w:rsidR="003F0BBF" w:rsidRPr="00A73409">
        <w:rPr>
          <w:lang w:val="en-US"/>
        </w:rPr>
        <w:t>epistemically</w:t>
      </w:r>
      <w:r w:rsidR="007A0ACB" w:rsidRPr="00A73409">
        <w:rPr>
          <w:lang w:val="en-US"/>
        </w:rPr>
        <w:t xml:space="preserve"> justified to the very conditions of possibility of that kind of justification. This is not the place to rehearse possible cr</w:t>
      </w:r>
      <w:r w:rsidR="00A441FE" w:rsidRPr="00A73409">
        <w:rPr>
          <w:lang w:val="en-US"/>
        </w:rPr>
        <w:t>iticisms and to respond to them</w:t>
      </w:r>
      <w:r w:rsidR="007A0ACB" w:rsidRPr="00A73409">
        <w:rPr>
          <w:lang w:val="en-US"/>
        </w:rPr>
        <w:t>.</w:t>
      </w:r>
      <w:r w:rsidR="00A441FE" w:rsidRPr="00A73409">
        <w:rPr>
          <w:rStyle w:val="Rimandonotaapidipagina"/>
          <w:lang w:val="en-US"/>
        </w:rPr>
        <w:footnoteReference w:id="6"/>
      </w:r>
      <w:r w:rsidR="007A0ACB" w:rsidRPr="00A73409">
        <w:rPr>
          <w:lang w:val="en-US"/>
        </w:rPr>
        <w:t xml:space="preserve"> Rather, in my view, the more serious issue, and </w:t>
      </w:r>
      <w:r w:rsidR="001A2DCF" w:rsidRPr="00A73409">
        <w:rPr>
          <w:lang w:val="en-US"/>
        </w:rPr>
        <w:t>a</w:t>
      </w:r>
      <w:r w:rsidR="007A0ACB" w:rsidRPr="00A73409">
        <w:rPr>
          <w:lang w:val="en-US"/>
        </w:rPr>
        <w:t xml:space="preserve"> </w:t>
      </w:r>
      <w:r w:rsidR="006441B6" w:rsidRPr="00A73409">
        <w:rPr>
          <w:lang w:val="en-US"/>
        </w:rPr>
        <w:t xml:space="preserve">very intricate philosophical </w:t>
      </w:r>
      <w:r w:rsidR="007A0ACB" w:rsidRPr="00A73409">
        <w:rPr>
          <w:lang w:val="en-US"/>
        </w:rPr>
        <w:t>question</w:t>
      </w:r>
      <w:r w:rsidR="001A2DCF" w:rsidRPr="00A73409">
        <w:rPr>
          <w:lang w:val="en-US"/>
        </w:rPr>
        <w:t xml:space="preserve"> indeed</w:t>
      </w:r>
      <w:r w:rsidR="007A0ACB" w:rsidRPr="00A73409">
        <w:rPr>
          <w:lang w:val="en-US"/>
        </w:rPr>
        <w:t>, is to understand the metaphysical status of hinges.</w:t>
      </w:r>
      <w:r w:rsidR="004C4D48" w:rsidRPr="00A73409">
        <w:rPr>
          <w:lang w:val="en-US"/>
        </w:rPr>
        <w:t xml:space="preserve"> </w:t>
      </w:r>
      <w:r w:rsidR="006441B6" w:rsidRPr="00A73409">
        <w:rPr>
          <w:lang w:val="en-US"/>
        </w:rPr>
        <w:t>One way of presenting that</w:t>
      </w:r>
      <w:r w:rsidR="004C4D48" w:rsidRPr="00A73409">
        <w:rPr>
          <w:lang w:val="en-US"/>
        </w:rPr>
        <w:t xml:space="preserve"> challenge </w:t>
      </w:r>
      <w:r w:rsidR="006441B6" w:rsidRPr="00A73409">
        <w:rPr>
          <w:lang w:val="en-US"/>
        </w:rPr>
        <w:t>is by phrasing it</w:t>
      </w:r>
      <w:r w:rsidR="004C4D48" w:rsidRPr="00A73409">
        <w:rPr>
          <w:lang w:val="en-US"/>
        </w:rPr>
        <w:t xml:space="preserve"> semantically, as hinging</w:t>
      </w:r>
      <w:r w:rsidR="00C0766E">
        <w:rPr>
          <w:lang w:val="en-US"/>
        </w:rPr>
        <w:t>—</w:t>
      </w:r>
      <w:r w:rsidR="004C4D48" w:rsidRPr="00A73409">
        <w:rPr>
          <w:lang w:val="en-US"/>
        </w:rPr>
        <w:t>pun</w:t>
      </w:r>
      <w:r w:rsidR="00C0766E">
        <w:rPr>
          <w:lang w:val="en-US"/>
        </w:rPr>
        <w:t xml:space="preserve"> </w:t>
      </w:r>
      <w:r w:rsidR="004C4D48" w:rsidRPr="00A73409">
        <w:rPr>
          <w:lang w:val="en-US"/>
        </w:rPr>
        <w:t>intended</w:t>
      </w:r>
      <w:r w:rsidR="00C0766E">
        <w:rPr>
          <w:lang w:val="en-US"/>
        </w:rPr>
        <w:t>—</w:t>
      </w:r>
      <w:r w:rsidR="004C4D48" w:rsidRPr="00A73409">
        <w:rPr>
          <w:lang w:val="en-US"/>
        </w:rPr>
        <w:t>on</w:t>
      </w:r>
      <w:r w:rsidR="00C0766E">
        <w:rPr>
          <w:lang w:val="en-US"/>
        </w:rPr>
        <w:t xml:space="preserve"> </w:t>
      </w:r>
      <w:r w:rsidR="004C4D48" w:rsidRPr="00A73409">
        <w:rPr>
          <w:lang w:val="en-US"/>
        </w:rPr>
        <w:t xml:space="preserve">the kind of truth </w:t>
      </w:r>
      <w:r w:rsidR="006441B6" w:rsidRPr="00A73409">
        <w:rPr>
          <w:lang w:val="en-US"/>
        </w:rPr>
        <w:t>hinges</w:t>
      </w:r>
      <w:r w:rsidR="004C4D48" w:rsidRPr="00A73409">
        <w:rPr>
          <w:lang w:val="en-US"/>
        </w:rPr>
        <w:t xml:space="preserve"> are supposed to enjoy.</w:t>
      </w:r>
      <w:r w:rsidR="00D57ACA" w:rsidRPr="00A73409">
        <w:rPr>
          <w:lang w:val="en-US"/>
        </w:rPr>
        <w:t xml:space="preserve"> </w:t>
      </w:r>
      <w:r w:rsidR="006441B6" w:rsidRPr="00A73409">
        <w:rPr>
          <w:lang w:val="en-US"/>
        </w:rPr>
        <w:t>That is to say, when we say “‘There is an external world’ is true</w:t>
      </w:r>
      <w:r w:rsidR="000D04AA">
        <w:rPr>
          <w:lang w:val="en-US"/>
        </w:rPr>
        <w:t>,</w:t>
      </w:r>
      <w:r w:rsidR="006441B6" w:rsidRPr="00A73409">
        <w:rPr>
          <w:lang w:val="en-US"/>
        </w:rPr>
        <w:t xml:space="preserve">” what kind of </w:t>
      </w:r>
      <w:r w:rsidR="00FC53A4" w:rsidRPr="00A73409">
        <w:rPr>
          <w:lang w:val="en-US"/>
        </w:rPr>
        <w:t>truth are we attributing to the</w:t>
      </w:r>
      <w:r w:rsidR="006441B6" w:rsidRPr="00A73409">
        <w:rPr>
          <w:lang w:val="en-US"/>
        </w:rPr>
        <w:t xml:space="preserve"> proposition</w:t>
      </w:r>
      <w:r w:rsidR="00FC53A4" w:rsidRPr="00A73409">
        <w:rPr>
          <w:lang w:val="en-US"/>
        </w:rPr>
        <w:t xml:space="preserve"> expressed by the sentence “There is an external world”</w:t>
      </w:r>
      <w:r w:rsidR="000D04AA">
        <w:rPr>
          <w:lang w:val="en-US"/>
        </w:rPr>
        <w:t>?</w:t>
      </w:r>
      <w:r w:rsidR="006441B6" w:rsidRPr="00A73409">
        <w:rPr>
          <w:lang w:val="en-US"/>
        </w:rPr>
        <w:t xml:space="preserve"> Is it robustly corr</w:t>
      </w:r>
      <w:r w:rsidR="004B1A4E">
        <w:rPr>
          <w:lang w:val="en-US"/>
        </w:rPr>
        <w:t>e</w:t>
      </w:r>
      <w:r w:rsidR="006441B6" w:rsidRPr="00A73409">
        <w:rPr>
          <w:lang w:val="en-US"/>
        </w:rPr>
        <w:t>spondentist, or evidence-dependent, or, finally, minimalist?</w:t>
      </w:r>
      <w:r w:rsidR="001A2DCF" w:rsidRPr="00A73409">
        <w:rPr>
          <w:rStyle w:val="Rimandonotaapidipagina"/>
          <w:lang w:val="en-US"/>
        </w:rPr>
        <w:footnoteReference w:id="7"/>
      </w:r>
      <w:r w:rsidR="006441B6" w:rsidRPr="00A73409">
        <w:rPr>
          <w:lang w:val="en-US"/>
        </w:rPr>
        <w:t xml:space="preserve"> </w:t>
      </w:r>
      <w:r w:rsidR="00D57ACA" w:rsidRPr="00A73409">
        <w:rPr>
          <w:lang w:val="en-US"/>
        </w:rPr>
        <w:t>This is the topic of the present paper.</w:t>
      </w:r>
      <w:r w:rsidR="006441B6" w:rsidRPr="00A73409">
        <w:rPr>
          <w:lang w:val="en-US"/>
        </w:rPr>
        <w:t xml:space="preserve"> As is apparent, it is a </w:t>
      </w:r>
      <w:r w:rsidR="00B92C9C" w:rsidRPr="00A73409">
        <w:rPr>
          <w:lang w:val="en-US"/>
        </w:rPr>
        <w:t>theme</w:t>
      </w:r>
      <w:r w:rsidR="006441B6" w:rsidRPr="00A73409">
        <w:rPr>
          <w:lang w:val="en-US"/>
        </w:rPr>
        <w:t xml:space="preserve"> at the interface between epistemology and metaphysics, with the potential of re-shaping reflection in each of these areas</w:t>
      </w:r>
      <w:r w:rsidR="00C0766E">
        <w:rPr>
          <w:lang w:val="en-US"/>
        </w:rPr>
        <w:t>—</w:t>
      </w:r>
      <w:r w:rsidR="006441B6" w:rsidRPr="00A73409">
        <w:rPr>
          <w:lang w:val="en-US"/>
        </w:rPr>
        <w:t>particularly</w:t>
      </w:r>
      <w:r w:rsidR="00C0766E">
        <w:rPr>
          <w:lang w:val="en-US"/>
        </w:rPr>
        <w:t xml:space="preserve"> </w:t>
      </w:r>
      <w:r w:rsidR="006441B6" w:rsidRPr="00A73409">
        <w:rPr>
          <w:lang w:val="en-US"/>
        </w:rPr>
        <w:t xml:space="preserve">in epistemology. For </w:t>
      </w:r>
      <w:r w:rsidR="00FC53A4" w:rsidRPr="00A73409">
        <w:rPr>
          <w:lang w:val="en-US"/>
        </w:rPr>
        <w:t xml:space="preserve">commitment to </w:t>
      </w:r>
      <w:r w:rsidR="00A5424A" w:rsidRPr="00A73409">
        <w:rPr>
          <w:lang w:val="en-US"/>
        </w:rPr>
        <w:t>realism seems to</w:t>
      </w:r>
      <w:r w:rsidR="006441B6" w:rsidRPr="00A73409">
        <w:rPr>
          <w:lang w:val="en-US"/>
        </w:rPr>
        <w:t xml:space="preserve"> </w:t>
      </w:r>
      <w:r w:rsidR="00A5424A" w:rsidRPr="00A73409">
        <w:rPr>
          <w:lang w:val="en-US"/>
        </w:rPr>
        <w:t xml:space="preserve">be </w:t>
      </w:r>
      <w:r w:rsidR="00FC53A4" w:rsidRPr="00A73409">
        <w:rPr>
          <w:lang w:val="en-US"/>
        </w:rPr>
        <w:t>a</w:t>
      </w:r>
      <w:r w:rsidR="006441B6" w:rsidRPr="00A73409">
        <w:rPr>
          <w:lang w:val="en-US"/>
        </w:rPr>
        <w:t xml:space="preserve"> tenet of the discipline</w:t>
      </w:r>
      <w:r w:rsidR="00A5424A" w:rsidRPr="00A73409">
        <w:rPr>
          <w:lang w:val="en-US"/>
        </w:rPr>
        <w:t xml:space="preserve">. That is, </w:t>
      </w:r>
      <w:r w:rsidR="00FC53A4" w:rsidRPr="00A73409">
        <w:rPr>
          <w:lang w:val="en-US"/>
        </w:rPr>
        <w:t>it</w:t>
      </w:r>
      <w:r w:rsidR="003A5666" w:rsidRPr="00A73409">
        <w:rPr>
          <w:lang w:val="en-US"/>
        </w:rPr>
        <w:t xml:space="preserve"> is usually taken for granted </w:t>
      </w:r>
      <w:r w:rsidR="00A5424A" w:rsidRPr="00A73409">
        <w:rPr>
          <w:lang w:val="en-US"/>
        </w:rPr>
        <w:t>that there are</w:t>
      </w:r>
      <w:r w:rsidR="006441B6" w:rsidRPr="00A73409">
        <w:rPr>
          <w:lang w:val="en-US"/>
        </w:rPr>
        <w:t xml:space="preserve"> physical objects – understood, in a Humean fashion, as objects existing continuously even when not perceived</w:t>
      </w:r>
      <w:r w:rsidR="00D55030" w:rsidRPr="00A73409">
        <w:rPr>
          <w:lang w:val="en-US"/>
        </w:rPr>
        <w:t>,</w:t>
      </w:r>
      <w:r w:rsidR="006441B6" w:rsidRPr="00A73409">
        <w:rPr>
          <w:lang w:val="en-US"/>
        </w:rPr>
        <w:t xml:space="preserve"> and </w:t>
      </w:r>
      <w:r w:rsidR="00D55030" w:rsidRPr="00A73409">
        <w:rPr>
          <w:lang w:val="en-US"/>
        </w:rPr>
        <w:t xml:space="preserve">as </w:t>
      </w:r>
      <w:r w:rsidR="00C0766E" w:rsidRPr="007E0E1A">
        <w:rPr>
          <w:lang w:val="en-US"/>
        </w:rPr>
        <w:t xml:space="preserve">not </w:t>
      </w:r>
      <w:r w:rsidR="006441B6" w:rsidRPr="007E0E1A">
        <w:rPr>
          <w:lang w:val="en-US"/>
        </w:rPr>
        <w:t xml:space="preserve">dependent </w:t>
      </w:r>
      <w:r w:rsidR="006441B6" w:rsidRPr="00A73409">
        <w:rPr>
          <w:lang w:val="en-US"/>
        </w:rPr>
        <w:t xml:space="preserve">for their existence on anyone’s minds. What epistemology then </w:t>
      </w:r>
      <w:r w:rsidR="00FC53A4" w:rsidRPr="00A73409">
        <w:rPr>
          <w:lang w:val="en-US"/>
        </w:rPr>
        <w:t>pursues</w:t>
      </w:r>
      <w:r w:rsidR="006441B6" w:rsidRPr="00A73409">
        <w:rPr>
          <w:lang w:val="en-US"/>
        </w:rPr>
        <w:t xml:space="preserve"> is either </w:t>
      </w:r>
      <w:r w:rsidR="00FC53A4" w:rsidRPr="00A73409">
        <w:rPr>
          <w:lang w:val="en-US"/>
        </w:rPr>
        <w:t>an explanation of</w:t>
      </w:r>
      <w:r w:rsidR="006441B6" w:rsidRPr="00A73409">
        <w:rPr>
          <w:lang w:val="en-US"/>
        </w:rPr>
        <w:t xml:space="preserve"> how we can form </w:t>
      </w:r>
      <w:r w:rsidR="00A5424A" w:rsidRPr="00A73409">
        <w:rPr>
          <w:lang w:val="en-US"/>
        </w:rPr>
        <w:t xml:space="preserve">justified or </w:t>
      </w:r>
      <w:r w:rsidR="00A5424A" w:rsidRPr="00A73409">
        <w:rPr>
          <w:lang w:val="en-US"/>
        </w:rPr>
        <w:lastRenderedPageBreak/>
        <w:t xml:space="preserve">even knowledgeable </w:t>
      </w:r>
      <w:r w:rsidR="006441B6" w:rsidRPr="00A73409">
        <w:rPr>
          <w:lang w:val="en-US"/>
        </w:rPr>
        <w:t xml:space="preserve">beliefs </w:t>
      </w:r>
      <w:r w:rsidR="00A5424A" w:rsidRPr="00A73409">
        <w:rPr>
          <w:lang w:val="en-US"/>
        </w:rPr>
        <w:t>about</w:t>
      </w:r>
      <w:r w:rsidR="006441B6" w:rsidRPr="00A73409">
        <w:rPr>
          <w:lang w:val="en-US"/>
        </w:rPr>
        <w:t xml:space="preserve"> such mind-independent entities, once we start out with </w:t>
      </w:r>
      <w:r w:rsidR="00FC53A4" w:rsidRPr="00A73409">
        <w:rPr>
          <w:lang w:val="en-US"/>
        </w:rPr>
        <w:t xml:space="preserve">the Quinean </w:t>
      </w:r>
      <w:r w:rsidR="006441B6" w:rsidRPr="00A73409">
        <w:rPr>
          <w:lang w:val="en-US"/>
        </w:rPr>
        <w:t>“meager input</w:t>
      </w:r>
      <w:r w:rsidR="00A441FE" w:rsidRPr="00A73409">
        <w:rPr>
          <w:lang w:val="en-US"/>
        </w:rPr>
        <w:t>” of experience</w:t>
      </w:r>
      <w:r w:rsidR="00565233">
        <w:rPr>
          <w:lang w:val="en-US"/>
        </w:rPr>
        <w:t xml:space="preserve"> (</w:t>
      </w:r>
      <w:r w:rsidR="00565233" w:rsidRPr="009F1AED">
        <w:rPr>
          <w:lang w:val="en-US"/>
        </w:rPr>
        <w:t>Quine 1969, p. 297</w:t>
      </w:r>
      <w:r w:rsidR="00565233">
        <w:rPr>
          <w:lang w:val="en-US"/>
        </w:rPr>
        <w:t>)</w:t>
      </w:r>
      <w:r w:rsidR="00607213" w:rsidRPr="00A73409">
        <w:rPr>
          <w:lang w:val="en-US"/>
        </w:rPr>
        <w:t xml:space="preserve">; or else, </w:t>
      </w:r>
      <w:r w:rsidR="00FC53A4" w:rsidRPr="00A73409">
        <w:rPr>
          <w:lang w:val="en-US"/>
        </w:rPr>
        <w:t>an understanding of how we may</w:t>
      </w:r>
      <w:r w:rsidR="007619A2" w:rsidRPr="00A73409">
        <w:rPr>
          <w:lang w:val="en-US"/>
        </w:rPr>
        <w:t xml:space="preserve"> claim </w:t>
      </w:r>
      <w:r w:rsidR="006441B6" w:rsidRPr="00A73409">
        <w:rPr>
          <w:lang w:val="en-US"/>
        </w:rPr>
        <w:t xml:space="preserve">that we are within our epistemic rights in </w:t>
      </w:r>
      <w:r w:rsidR="007619A2" w:rsidRPr="00A73409">
        <w:rPr>
          <w:lang w:val="en-US"/>
        </w:rPr>
        <w:t xml:space="preserve">having those beliefs, </w:t>
      </w:r>
      <w:r w:rsidR="007619A2" w:rsidRPr="00A73409">
        <w:rPr>
          <w:i/>
          <w:lang w:val="en-US"/>
        </w:rPr>
        <w:t xml:space="preserve">vis-à-vis </w:t>
      </w:r>
      <w:r w:rsidR="007619A2" w:rsidRPr="00A73409">
        <w:rPr>
          <w:lang w:val="en-US"/>
        </w:rPr>
        <w:t xml:space="preserve">various kinds of </w:t>
      </w:r>
      <w:r w:rsidR="009F1AED">
        <w:rPr>
          <w:lang w:val="en-US"/>
        </w:rPr>
        <w:t>sceptic</w:t>
      </w:r>
      <w:r w:rsidR="007619A2" w:rsidRPr="00A73409">
        <w:rPr>
          <w:lang w:val="en-US"/>
        </w:rPr>
        <w:t>al paradoxes.</w:t>
      </w:r>
      <w:r w:rsidR="00607213" w:rsidRPr="00A73409">
        <w:rPr>
          <w:lang w:val="en-US"/>
        </w:rPr>
        <w:t xml:space="preserve"> The former is the project pursued by </w:t>
      </w:r>
      <w:r w:rsidR="00607213" w:rsidRPr="004B1A4E">
        <w:t>naturali</w:t>
      </w:r>
      <w:r w:rsidR="004B1A4E" w:rsidRPr="004B1A4E">
        <w:t>s</w:t>
      </w:r>
      <w:r w:rsidR="00607213" w:rsidRPr="004B1A4E">
        <w:t>ed epistemologies, the latter the one pursued by normative ones.</w:t>
      </w:r>
      <w:r w:rsidR="00FC53A4" w:rsidRPr="004B1A4E">
        <w:t xml:space="preserve"> </w:t>
      </w:r>
      <w:r w:rsidR="003A5666" w:rsidRPr="004B1A4E">
        <w:t xml:space="preserve">Quine too, however, was well aware that the two projects were not in opposition to one another, but rather complementary. For he </w:t>
      </w:r>
      <w:r w:rsidR="00D55030" w:rsidRPr="004B1A4E">
        <w:t>recogni</w:t>
      </w:r>
      <w:r w:rsidR="004B1A4E" w:rsidRPr="004B1A4E">
        <w:t>s</w:t>
      </w:r>
      <w:r w:rsidR="00D55030" w:rsidRPr="004B1A4E">
        <w:t>ed</w:t>
      </w:r>
      <w:r w:rsidR="003A5666" w:rsidRPr="004B1A4E">
        <w:t xml:space="preserve"> that what is the tenet of naturalized epistemology is in fact what normative epistemol</w:t>
      </w:r>
      <w:r w:rsidR="00A441FE" w:rsidRPr="004B1A4E">
        <w:t>ogy tries rationally to redeem</w:t>
      </w:r>
      <w:r w:rsidR="00565233">
        <w:rPr>
          <w:lang w:val="en-US"/>
        </w:rPr>
        <w:t xml:space="preserve"> (</w:t>
      </w:r>
      <w:r w:rsidR="00565233" w:rsidRPr="009F1AED">
        <w:rPr>
          <w:lang w:val="en-US"/>
        </w:rPr>
        <w:t>Quine 1969, p. 297</w:t>
      </w:r>
      <w:r w:rsidR="00565233">
        <w:rPr>
          <w:lang w:val="en-US"/>
        </w:rPr>
        <w:t>).</w:t>
      </w:r>
    </w:p>
    <w:p w:rsidR="00607213" w:rsidRPr="00A73409" w:rsidRDefault="00607213" w:rsidP="004B1A4E">
      <w:pPr>
        <w:rPr>
          <w:lang w:val="en-US"/>
        </w:rPr>
      </w:pPr>
      <w:r w:rsidRPr="00A73409">
        <w:rPr>
          <w:lang w:val="en-US"/>
        </w:rPr>
        <w:t xml:space="preserve">As a methodological point, in the following I will be exploring the issue of the metaphysical status of hinges not only by performing a semantic ascent, but also by bringing in considerations that fall within the normative </w:t>
      </w:r>
      <w:r w:rsidR="00FC53A4" w:rsidRPr="00A73409">
        <w:rPr>
          <w:lang w:val="en-US"/>
        </w:rPr>
        <w:t>project</w:t>
      </w:r>
      <w:r w:rsidRPr="00A73409">
        <w:rPr>
          <w:lang w:val="en-US"/>
        </w:rPr>
        <w:t xml:space="preserve"> </w:t>
      </w:r>
      <w:r w:rsidR="00FC53A4" w:rsidRPr="00A73409">
        <w:rPr>
          <w:lang w:val="en-US"/>
        </w:rPr>
        <w:t>in</w:t>
      </w:r>
      <w:r w:rsidRPr="00A73409">
        <w:rPr>
          <w:lang w:val="en-US"/>
        </w:rPr>
        <w:t xml:space="preserve"> epistemology. For what is worth, let me just record here, with no space to argue for it in any detail, that</w:t>
      </w:r>
      <w:r w:rsidR="00D0310D" w:rsidRPr="00A73409">
        <w:rPr>
          <w:lang w:val="en-US"/>
        </w:rPr>
        <w:t>, in a spirit of division of cognitive labor,</w:t>
      </w:r>
      <w:r w:rsidRPr="00A73409">
        <w:rPr>
          <w:lang w:val="en-US"/>
        </w:rPr>
        <w:t xml:space="preserve"> I consider the </w:t>
      </w:r>
      <w:proofErr w:type="spellStart"/>
      <w:r w:rsidRPr="00A73409">
        <w:rPr>
          <w:lang w:val="en-US"/>
        </w:rPr>
        <w:t>naturali</w:t>
      </w:r>
      <w:r w:rsidR="004B1A4E">
        <w:rPr>
          <w:lang w:val="en-US"/>
        </w:rPr>
        <w:t>s</w:t>
      </w:r>
      <w:r w:rsidRPr="00A73409">
        <w:rPr>
          <w:lang w:val="en-US"/>
        </w:rPr>
        <w:t>ed</w:t>
      </w:r>
      <w:proofErr w:type="spellEnd"/>
      <w:r w:rsidRPr="00A73409">
        <w:rPr>
          <w:lang w:val="en-US"/>
        </w:rPr>
        <w:t xml:space="preserve"> project </w:t>
      </w:r>
      <w:r w:rsidR="00FC53A4" w:rsidRPr="00A73409">
        <w:rPr>
          <w:lang w:val="en-US"/>
        </w:rPr>
        <w:t>more of</w:t>
      </w:r>
      <w:r w:rsidRPr="00A73409">
        <w:rPr>
          <w:lang w:val="en-US"/>
        </w:rPr>
        <w:t xml:space="preserve"> a project for cognitive sciences </w:t>
      </w:r>
      <w:r w:rsidR="00FC53A4" w:rsidRPr="00A73409">
        <w:rPr>
          <w:lang w:val="en-US"/>
        </w:rPr>
        <w:t xml:space="preserve">nowadays, </w:t>
      </w:r>
      <w:r w:rsidRPr="00A73409">
        <w:rPr>
          <w:lang w:val="en-US"/>
        </w:rPr>
        <w:t>rather than for philosophy.</w:t>
      </w:r>
      <w:r w:rsidR="00D0310D" w:rsidRPr="00A73409">
        <w:rPr>
          <w:lang w:val="en-US"/>
        </w:rPr>
        <w:t xml:space="preserve"> Thus, it will be left </w:t>
      </w:r>
      <w:r w:rsidR="004B1A4E" w:rsidRPr="007E0E1A">
        <w:rPr>
          <w:lang w:val="en-US"/>
        </w:rPr>
        <w:t>a</w:t>
      </w:r>
      <w:r w:rsidR="00D0310D" w:rsidRPr="007E0E1A">
        <w:rPr>
          <w:lang w:val="en-US"/>
        </w:rPr>
        <w:t>side</w:t>
      </w:r>
      <w:r w:rsidR="00FC53A4" w:rsidRPr="007E0E1A">
        <w:rPr>
          <w:lang w:val="en-US"/>
        </w:rPr>
        <w:t xml:space="preserve"> </w:t>
      </w:r>
      <w:r w:rsidR="00FC53A4" w:rsidRPr="00A73409">
        <w:rPr>
          <w:lang w:val="en-US"/>
        </w:rPr>
        <w:t>in the following</w:t>
      </w:r>
      <w:r w:rsidR="00D0310D" w:rsidRPr="00A73409">
        <w:rPr>
          <w:lang w:val="en-US"/>
        </w:rPr>
        <w:t>.</w:t>
      </w:r>
    </w:p>
    <w:p w:rsidR="00FA2D89" w:rsidRPr="004B1A4E" w:rsidRDefault="00280BD6" w:rsidP="004B1A4E">
      <w:pPr>
        <w:rPr>
          <w:b/>
          <w:lang w:val="en-US"/>
        </w:rPr>
      </w:pPr>
      <w:r>
        <w:rPr>
          <w:b/>
          <w:lang w:val="en-US"/>
        </w:rPr>
        <w:t xml:space="preserve">2. </w:t>
      </w:r>
      <w:r w:rsidR="00D57ACA" w:rsidRPr="004B1A4E">
        <w:rPr>
          <w:b/>
          <w:lang w:val="en-US"/>
        </w:rPr>
        <w:t>Realism about hinges: a</w:t>
      </w:r>
      <w:r w:rsidR="00FA2D89" w:rsidRPr="004B1A4E">
        <w:rPr>
          <w:b/>
          <w:lang w:val="en-US"/>
        </w:rPr>
        <w:t xml:space="preserve"> </w:t>
      </w:r>
      <w:r w:rsidR="00D57ACA" w:rsidRPr="004B1A4E">
        <w:rPr>
          <w:b/>
          <w:lang w:val="en-US"/>
        </w:rPr>
        <w:t>correspondentist</w:t>
      </w:r>
      <w:r w:rsidR="00FA2D89" w:rsidRPr="004B1A4E">
        <w:rPr>
          <w:b/>
          <w:lang w:val="en-US"/>
        </w:rPr>
        <w:t xml:space="preserve"> conception of hinges’ truth?</w:t>
      </w:r>
    </w:p>
    <w:p w:rsidR="00FA2D89" w:rsidRPr="00A73409" w:rsidRDefault="00F13C80" w:rsidP="004B1A4E">
      <w:pPr>
        <w:rPr>
          <w:lang w:val="en-US"/>
        </w:rPr>
      </w:pPr>
      <w:r w:rsidRPr="00A73409">
        <w:rPr>
          <w:lang w:val="en-US"/>
        </w:rPr>
        <w:t xml:space="preserve">The traditional realist view has it that a sentence S, expressing a proposition </w:t>
      </w:r>
      <w:r w:rsidR="004B1A4E">
        <w:rPr>
          <w:lang w:val="en-US"/>
        </w:rPr>
        <w:t>p</w:t>
      </w:r>
      <w:r w:rsidR="000514D3" w:rsidRPr="00A73409">
        <w:rPr>
          <w:lang w:val="en-US"/>
        </w:rPr>
        <w:t>,</w:t>
      </w:r>
      <w:r w:rsidRPr="00A73409">
        <w:rPr>
          <w:lang w:val="en-US"/>
        </w:rPr>
        <w:t xml:space="preserve"> is true iff it is the case that </w:t>
      </w:r>
      <w:r w:rsidR="004B1A4E">
        <w:rPr>
          <w:lang w:val="en-US"/>
        </w:rPr>
        <w:t>p</w:t>
      </w:r>
      <w:r w:rsidR="009205FA" w:rsidRPr="00A73409">
        <w:rPr>
          <w:lang w:val="en-US"/>
        </w:rPr>
        <w:t xml:space="preserve"> (or it is a fact that </w:t>
      </w:r>
      <w:r w:rsidR="004B1A4E">
        <w:rPr>
          <w:lang w:val="en-US"/>
        </w:rPr>
        <w:t>p</w:t>
      </w:r>
      <w:r w:rsidR="009205FA" w:rsidRPr="00A73409">
        <w:rPr>
          <w:lang w:val="en-US"/>
        </w:rPr>
        <w:t>)</w:t>
      </w:r>
      <w:r w:rsidRPr="00A73409">
        <w:rPr>
          <w:lang w:val="en-US"/>
        </w:rPr>
        <w:t xml:space="preserve">. Thus, S is true iff </w:t>
      </w:r>
      <w:r w:rsidR="004B1A4E">
        <w:rPr>
          <w:lang w:val="en-US"/>
        </w:rPr>
        <w:t>p</w:t>
      </w:r>
      <w:r w:rsidRPr="00A73409">
        <w:rPr>
          <w:lang w:val="en-US"/>
        </w:rPr>
        <w:t xml:space="preserve"> is a state of affairs that obtains and whose obtaining is prior and independent of its being the object of a representation (linguistic or otherwise). Accordingly, </w:t>
      </w:r>
      <w:r w:rsidR="009205FA" w:rsidRPr="00A73409">
        <w:rPr>
          <w:lang w:val="en-US"/>
        </w:rPr>
        <w:t xml:space="preserve">the English sentence </w:t>
      </w:r>
      <w:r w:rsidRPr="00A73409">
        <w:rPr>
          <w:lang w:val="en-US"/>
        </w:rPr>
        <w:t xml:space="preserve">“There is an external world” would express the proposition that there is an external world and it would be true iff there were such an external world. That is, if its existence were prior and independent of our thinking or talking about it. It is because there is such a mind-independent world, then, that if we say (or think) “There is an external world” what we say (or think) is true. </w:t>
      </w:r>
      <w:r w:rsidR="00CC6A80" w:rsidRPr="00A73409">
        <w:rPr>
          <w:lang w:val="en-US"/>
        </w:rPr>
        <w:t>What we would</w:t>
      </w:r>
      <w:r w:rsidR="00FC53A4" w:rsidRPr="00A73409">
        <w:rPr>
          <w:lang w:val="en-US"/>
        </w:rPr>
        <w:t xml:space="preserve"> thereby</w:t>
      </w:r>
      <w:r w:rsidR="00CC6A80" w:rsidRPr="00A73409">
        <w:rPr>
          <w:lang w:val="en-US"/>
        </w:rPr>
        <w:t xml:space="preserve"> say (or think) would be true</w:t>
      </w:r>
      <w:r w:rsidR="00D070AA" w:rsidRPr="00A73409">
        <w:rPr>
          <w:lang w:val="en-US"/>
        </w:rPr>
        <w:t xml:space="preserve"> </w:t>
      </w:r>
      <w:r w:rsidR="00D070AA" w:rsidRPr="00A73409">
        <w:rPr>
          <w:i/>
          <w:lang w:val="en-US"/>
        </w:rPr>
        <w:t>because</w:t>
      </w:r>
      <w:r w:rsidR="00D070AA" w:rsidRPr="00A73409">
        <w:rPr>
          <w:lang w:val="en-US"/>
        </w:rPr>
        <w:t xml:space="preserve"> it would correspond to how things are in the world, independently of us. The world is what it is, it is structured the way it is, and when we talk (or think) about it, what we say (or think) is true just in case it mirrors or reflects that outer entity. In the usual terms of the Euthyphro contrast</w:t>
      </w:r>
      <w:r w:rsidR="00B83CAA">
        <w:rPr>
          <w:lang w:val="en-US"/>
        </w:rPr>
        <w:t xml:space="preserve"> </w:t>
      </w:r>
      <w:r w:rsidR="00565233">
        <w:rPr>
          <w:lang w:val="en-US"/>
        </w:rPr>
        <w:t>(cf. Wright 1992, pp. 108-139)</w:t>
      </w:r>
      <w:r w:rsidR="00D070AA" w:rsidRPr="00A73409">
        <w:rPr>
          <w:lang w:val="en-US"/>
        </w:rPr>
        <w:t xml:space="preserve">, </w:t>
      </w:r>
      <w:r w:rsidR="000514D3" w:rsidRPr="00A73409">
        <w:rPr>
          <w:lang w:val="en-US"/>
        </w:rPr>
        <w:t xml:space="preserve">for a realist </w:t>
      </w:r>
      <w:r w:rsidR="00D070AA" w:rsidRPr="00A73409">
        <w:rPr>
          <w:lang w:val="en-US"/>
        </w:rPr>
        <w:t xml:space="preserve">it is </w:t>
      </w:r>
      <w:r w:rsidR="00D070AA" w:rsidRPr="00A73409">
        <w:rPr>
          <w:i/>
          <w:lang w:val="en-US"/>
        </w:rPr>
        <w:t>because</w:t>
      </w:r>
      <w:r w:rsidR="00D070AA" w:rsidRPr="00A73409">
        <w:rPr>
          <w:lang w:val="en-US"/>
        </w:rPr>
        <w:t xml:space="preserve"> there is an external world that</w:t>
      </w:r>
      <w:r w:rsidR="00FC53A4" w:rsidRPr="00A73409">
        <w:rPr>
          <w:lang w:val="en-US"/>
        </w:rPr>
        <w:t>,</w:t>
      </w:r>
      <w:r w:rsidR="00D070AA" w:rsidRPr="00A73409">
        <w:rPr>
          <w:lang w:val="en-US"/>
        </w:rPr>
        <w:t xml:space="preserve"> when we say (or think) there is, what </w:t>
      </w:r>
      <w:r w:rsidR="000514D3" w:rsidRPr="00A73409">
        <w:rPr>
          <w:lang w:val="en-US"/>
        </w:rPr>
        <w:t xml:space="preserve">we say (or think) is true; not the other way </w:t>
      </w:r>
      <w:r w:rsidR="0045394E">
        <w:rPr>
          <w:lang w:val="en-US"/>
        </w:rPr>
        <w:t>a</w:t>
      </w:r>
      <w:r w:rsidR="000514D3" w:rsidRPr="00A73409">
        <w:rPr>
          <w:lang w:val="en-US"/>
        </w:rPr>
        <w:t xml:space="preserve">round. That is, it is not </w:t>
      </w:r>
      <w:r w:rsidR="000514D3" w:rsidRPr="00A73409">
        <w:rPr>
          <w:i/>
          <w:lang w:val="en-US"/>
        </w:rPr>
        <w:t>because</w:t>
      </w:r>
      <w:r w:rsidR="000514D3" w:rsidRPr="00A73409">
        <w:rPr>
          <w:lang w:val="en-US"/>
        </w:rPr>
        <w:t xml:space="preserve"> we hold it true that there is an external world that it is the case that there is.</w:t>
      </w:r>
    </w:p>
    <w:p w:rsidR="009301CF" w:rsidRPr="00A73409" w:rsidRDefault="000514D3" w:rsidP="004B1A4E">
      <w:pPr>
        <w:rPr>
          <w:lang w:val="en-US"/>
        </w:rPr>
      </w:pPr>
      <w:r w:rsidRPr="00A73409">
        <w:rPr>
          <w:lang w:val="en-US"/>
        </w:rPr>
        <w:t xml:space="preserve">Now, as remarked at the end of the previous section, in epistemology the realist side of the Euthypro contrast is usually taken for granted. </w:t>
      </w:r>
      <w:r w:rsidRPr="00565233">
        <w:t>The question then is how we can ascertain or claim that we are within our epistemic rights in taking it for granted that there is a</w:t>
      </w:r>
      <w:r w:rsidR="00A2271C" w:rsidRPr="00565233">
        <w:t xml:space="preserve">n external world. The problem of philosophical </w:t>
      </w:r>
      <w:r w:rsidR="009F1AED" w:rsidRPr="00565233">
        <w:lastRenderedPageBreak/>
        <w:t>sceptic</w:t>
      </w:r>
      <w:r w:rsidR="009205FA" w:rsidRPr="00565233">
        <w:t>ism, in my view</w:t>
      </w:r>
      <w:r w:rsidRPr="00565233">
        <w:t xml:space="preserve">, just </w:t>
      </w:r>
      <w:proofErr w:type="spellStart"/>
      <w:r w:rsidRPr="00565233">
        <w:t>dramati</w:t>
      </w:r>
      <w:r w:rsidR="00565233" w:rsidRPr="00565233">
        <w:t>s</w:t>
      </w:r>
      <w:r w:rsidRPr="00565233">
        <w:t>es</w:t>
      </w:r>
      <w:proofErr w:type="spellEnd"/>
      <w:r w:rsidRPr="00565233">
        <w:t xml:space="preserve"> this </w:t>
      </w:r>
      <w:r w:rsidR="00A2271C" w:rsidRPr="00565233">
        <w:t>issue</w:t>
      </w:r>
      <w:r w:rsidRPr="00A73409">
        <w:rPr>
          <w:lang w:val="en-US"/>
        </w:rPr>
        <w:t xml:space="preserve">. If it takes the form of a Cartesian paradox, it challenges us by </w:t>
      </w:r>
      <w:r w:rsidR="00A2271C" w:rsidRPr="00A73409">
        <w:rPr>
          <w:lang w:val="en-US"/>
        </w:rPr>
        <w:t>claiming</w:t>
      </w:r>
      <w:r w:rsidRPr="00A73409">
        <w:rPr>
          <w:lang w:val="en-US"/>
        </w:rPr>
        <w:t xml:space="preserve"> that if we were dreaming (or </w:t>
      </w:r>
      <w:r w:rsidR="009301CF" w:rsidRPr="00A73409">
        <w:rPr>
          <w:lang w:val="en-US"/>
        </w:rPr>
        <w:t>were in any of</w:t>
      </w:r>
      <w:r w:rsidRPr="00A73409">
        <w:rPr>
          <w:lang w:val="en-US"/>
        </w:rPr>
        <w:t xml:space="preserve"> the </w:t>
      </w:r>
      <w:r w:rsidR="00CD3B54" w:rsidRPr="00A73409">
        <w:rPr>
          <w:lang w:val="en-US"/>
        </w:rPr>
        <w:t>other</w:t>
      </w:r>
      <w:r w:rsidRPr="00A73409">
        <w:rPr>
          <w:lang w:val="en-US"/>
        </w:rPr>
        <w:t xml:space="preserve"> Cartesian scenarios </w:t>
      </w:r>
      <w:r w:rsidR="009301CF" w:rsidRPr="00A73409">
        <w:rPr>
          <w:lang w:val="en-US"/>
        </w:rPr>
        <w:t>that posit a broad</w:t>
      </w:r>
      <w:r w:rsidRPr="00A73409">
        <w:rPr>
          <w:lang w:val="en-US"/>
        </w:rPr>
        <w:t xml:space="preserve"> disengagement from reality) we would have no evidence </w:t>
      </w:r>
      <w:r w:rsidR="00237E52" w:rsidRPr="00A73409">
        <w:rPr>
          <w:lang w:val="en-US"/>
        </w:rPr>
        <w:t>we could legitimately appeal to</w:t>
      </w:r>
      <w:r w:rsidR="00A2271C" w:rsidRPr="00A73409">
        <w:rPr>
          <w:lang w:val="en-US"/>
        </w:rPr>
        <w:t>, to reassure ourselves that there is indeed a world of mind-independent physical entities</w:t>
      </w:r>
      <w:r w:rsidR="00237E52" w:rsidRPr="00A73409">
        <w:rPr>
          <w:lang w:val="en-US"/>
        </w:rPr>
        <w:t>. For that evidence would be compatible with its being dreamt of</w:t>
      </w:r>
      <w:r w:rsidR="001A2DCF" w:rsidRPr="00A73409">
        <w:rPr>
          <w:lang w:val="en-US"/>
        </w:rPr>
        <w:t xml:space="preserve"> (or otherwise produced in abnormal ways)</w:t>
      </w:r>
      <w:r w:rsidR="009205FA" w:rsidRPr="00A73409">
        <w:rPr>
          <w:lang w:val="en-US"/>
        </w:rPr>
        <w:t>.</w:t>
      </w:r>
      <w:r w:rsidR="009205FA" w:rsidRPr="00A73409">
        <w:rPr>
          <w:rStyle w:val="Rimandonotaapidipagina"/>
          <w:lang w:val="en-US"/>
        </w:rPr>
        <w:footnoteReference w:id="8"/>
      </w:r>
    </w:p>
    <w:p w:rsidR="000514D3" w:rsidRPr="00A73409" w:rsidRDefault="00A2271C" w:rsidP="004B1A4E">
      <w:pPr>
        <w:rPr>
          <w:lang w:val="en-US"/>
        </w:rPr>
      </w:pPr>
      <w:r w:rsidRPr="00A73409">
        <w:rPr>
          <w:lang w:val="en-US"/>
        </w:rPr>
        <w:t xml:space="preserve">If it took the form of a Humean paradox, </w:t>
      </w:r>
      <w:r w:rsidR="009301CF" w:rsidRPr="00A73409">
        <w:rPr>
          <w:lang w:val="en-US"/>
        </w:rPr>
        <w:t xml:space="preserve">in contrast, </w:t>
      </w:r>
      <w:r w:rsidR="009F1AED">
        <w:rPr>
          <w:lang w:val="en-US"/>
        </w:rPr>
        <w:t>sceptic</w:t>
      </w:r>
      <w:r w:rsidRPr="00A73409">
        <w:rPr>
          <w:lang w:val="en-US"/>
        </w:rPr>
        <w:t xml:space="preserve">ism would challenge us by considering that in order to be able to justifiably hold any of our ordinary empirical beliefs concerning </w:t>
      </w:r>
      <w:r w:rsidR="009301CF" w:rsidRPr="00A73409">
        <w:rPr>
          <w:lang w:val="en-US"/>
        </w:rPr>
        <w:t xml:space="preserve">specific </w:t>
      </w:r>
      <w:r w:rsidRPr="00A73409">
        <w:rPr>
          <w:lang w:val="en-US"/>
        </w:rPr>
        <w:t>mind-independent physical objects, based on our perceptual experiences, we should already take it for granted that there is an externa</w:t>
      </w:r>
      <w:r w:rsidR="00CD3B54" w:rsidRPr="00A73409">
        <w:rPr>
          <w:lang w:val="en-US"/>
        </w:rPr>
        <w:t>l</w:t>
      </w:r>
      <w:r w:rsidRPr="00A73409">
        <w:rPr>
          <w:lang w:val="en-US"/>
        </w:rPr>
        <w:t xml:space="preserve"> world, which is broadly manifested to us through our sense organs. Thus, we cannot obtain a justification to believe in </w:t>
      </w:r>
      <w:r w:rsidR="009301CF" w:rsidRPr="00A73409">
        <w:rPr>
          <w:lang w:val="en-US"/>
        </w:rPr>
        <w:t>the</w:t>
      </w:r>
      <w:r w:rsidRPr="00A73409">
        <w:rPr>
          <w:lang w:val="en-US"/>
        </w:rPr>
        <w:t xml:space="preserve"> existence </w:t>
      </w:r>
      <w:r w:rsidR="009301CF" w:rsidRPr="00A73409">
        <w:rPr>
          <w:lang w:val="en-US"/>
        </w:rPr>
        <w:t xml:space="preserve">of the external world </w:t>
      </w:r>
      <w:r w:rsidRPr="00A73409">
        <w:rPr>
          <w:lang w:val="en-US"/>
        </w:rPr>
        <w:t xml:space="preserve">by running anything like a Moorean argument, </w:t>
      </w:r>
      <w:r w:rsidR="009205FA" w:rsidRPr="00A73409">
        <w:rPr>
          <w:lang w:val="en-US"/>
        </w:rPr>
        <w:t xml:space="preserve">as </w:t>
      </w:r>
      <w:r w:rsidR="00D55030" w:rsidRPr="00A73409">
        <w:rPr>
          <w:lang w:val="en-US"/>
        </w:rPr>
        <w:t>that kind of argument</w:t>
      </w:r>
      <w:r w:rsidR="009205FA" w:rsidRPr="00A73409">
        <w:rPr>
          <w:lang w:val="en-US"/>
        </w:rPr>
        <w:t xml:space="preserve"> would be question-begging</w:t>
      </w:r>
      <w:r w:rsidRPr="00A73409">
        <w:rPr>
          <w:lang w:val="en-US"/>
        </w:rPr>
        <w:t>.</w:t>
      </w:r>
      <w:r w:rsidR="009205FA" w:rsidRPr="00A73409">
        <w:rPr>
          <w:rStyle w:val="Rimandonotaapidipagina"/>
          <w:lang w:val="en-US"/>
        </w:rPr>
        <w:footnoteReference w:id="9"/>
      </w:r>
    </w:p>
    <w:p w:rsidR="00C4206F" w:rsidRPr="00A73409" w:rsidRDefault="00A2271C" w:rsidP="004B1A4E">
      <w:pPr>
        <w:rPr>
          <w:lang w:val="en-US"/>
        </w:rPr>
      </w:pPr>
      <w:r w:rsidRPr="00A73409">
        <w:rPr>
          <w:lang w:val="en-US"/>
        </w:rPr>
        <w:t>Now, it would take us too far afield to rehearse the long history</w:t>
      </w:r>
      <w:r w:rsidR="00892270" w:rsidRPr="00A73409">
        <w:rPr>
          <w:lang w:val="en-US"/>
        </w:rPr>
        <w:t xml:space="preserve"> </w:t>
      </w:r>
      <w:r w:rsidRPr="00A73409">
        <w:rPr>
          <w:lang w:val="en-US"/>
        </w:rPr>
        <w:t>of the attempts to meet these challenges</w:t>
      </w:r>
      <w:r w:rsidR="00892270" w:rsidRPr="00A73409">
        <w:rPr>
          <w:lang w:val="en-US"/>
        </w:rPr>
        <w:t>, even if we were to confine ourselves to</w:t>
      </w:r>
      <w:r w:rsidR="00CD3B54" w:rsidRPr="00A73409">
        <w:rPr>
          <w:lang w:val="en-US"/>
        </w:rPr>
        <w:t xml:space="preserve"> just</w:t>
      </w:r>
      <w:r w:rsidR="00892270" w:rsidRPr="00A73409">
        <w:rPr>
          <w:lang w:val="en-US"/>
        </w:rPr>
        <w:t xml:space="preserve"> its most relevant episodes in contemporary philosophy</w:t>
      </w:r>
      <w:r w:rsidR="00565233">
        <w:rPr>
          <w:lang w:val="en-US"/>
        </w:rPr>
        <w:t xml:space="preserve"> (for an overview see Coliva 2012)</w:t>
      </w:r>
      <w:r w:rsidRPr="00A73409">
        <w:rPr>
          <w:lang w:val="en-US"/>
        </w:rPr>
        <w:t>.</w:t>
      </w:r>
      <w:r w:rsidR="00892270" w:rsidRPr="00A73409">
        <w:rPr>
          <w:lang w:val="en-US"/>
        </w:rPr>
        <w:t xml:space="preserve"> </w:t>
      </w:r>
      <w:r w:rsidRPr="00A73409">
        <w:rPr>
          <w:lang w:val="en-US"/>
        </w:rPr>
        <w:t xml:space="preserve">We have quickly seen how a semantic strategy could try </w:t>
      </w:r>
      <w:r w:rsidR="00C56EB5" w:rsidRPr="00A73409">
        <w:rPr>
          <w:lang w:val="en-US"/>
        </w:rPr>
        <w:t>to</w:t>
      </w:r>
      <w:r w:rsidRPr="00A73409">
        <w:rPr>
          <w:lang w:val="en-US"/>
        </w:rPr>
        <w:t xml:space="preserve"> </w:t>
      </w:r>
      <w:r w:rsidR="001A2DCF" w:rsidRPr="00A73409">
        <w:rPr>
          <w:lang w:val="en-US"/>
        </w:rPr>
        <w:t xml:space="preserve">respond to Cartesian </w:t>
      </w:r>
      <w:r w:rsidR="009F1AED">
        <w:rPr>
          <w:lang w:val="en-US"/>
        </w:rPr>
        <w:t>sceptic</w:t>
      </w:r>
      <w:r w:rsidR="001A2DCF" w:rsidRPr="00A73409">
        <w:rPr>
          <w:lang w:val="en-US"/>
        </w:rPr>
        <w:t>ism</w:t>
      </w:r>
      <w:r w:rsidRPr="00A73409">
        <w:rPr>
          <w:lang w:val="en-US"/>
        </w:rPr>
        <w:t xml:space="preserve"> and the reasons why it does not seem ultimately satisfactory.</w:t>
      </w:r>
      <w:r w:rsidR="00C56EB5" w:rsidRPr="00A73409">
        <w:rPr>
          <w:lang w:val="en-US"/>
        </w:rPr>
        <w:t xml:space="preserve"> Serious concerns can be raised for contextualist strategies</w:t>
      </w:r>
      <w:r w:rsidR="009301CF" w:rsidRPr="00A73409">
        <w:rPr>
          <w:lang w:val="en-US"/>
        </w:rPr>
        <w:t xml:space="preserve"> too</w:t>
      </w:r>
      <w:r w:rsidR="00565233">
        <w:rPr>
          <w:lang w:val="en-US"/>
        </w:rPr>
        <w:t xml:space="preserve"> (see for instance DeRose 1995)</w:t>
      </w:r>
      <w:r w:rsidR="00C56EB5" w:rsidRPr="00A73409">
        <w:rPr>
          <w:lang w:val="en-US"/>
        </w:rPr>
        <w:t xml:space="preserve"> which, at any rate, are designed to allow for the legitimacy of </w:t>
      </w:r>
      <w:r w:rsidR="009F1AED">
        <w:rPr>
          <w:lang w:val="en-US"/>
        </w:rPr>
        <w:t>sceptic</w:t>
      </w:r>
      <w:r w:rsidR="00C56EB5" w:rsidRPr="00A73409">
        <w:rPr>
          <w:lang w:val="en-US"/>
        </w:rPr>
        <w:t xml:space="preserve">al doubts, albeit </w:t>
      </w:r>
      <w:r w:rsidR="009301CF" w:rsidRPr="00A73409">
        <w:rPr>
          <w:lang w:val="en-US"/>
        </w:rPr>
        <w:t>only in philosophical contexts.</w:t>
      </w:r>
      <w:r w:rsidR="007050F3" w:rsidRPr="00A73409">
        <w:rPr>
          <w:lang w:val="en-US"/>
        </w:rPr>
        <w:t xml:space="preserve"> Strategies inspired</w:t>
      </w:r>
      <w:r w:rsidR="00CD3B54" w:rsidRPr="00A73409">
        <w:rPr>
          <w:lang w:val="en-US"/>
        </w:rPr>
        <w:t xml:space="preserve"> by </w:t>
      </w:r>
      <w:r w:rsidR="00D55030" w:rsidRPr="00A73409">
        <w:rPr>
          <w:lang w:val="en-US"/>
        </w:rPr>
        <w:t xml:space="preserve">Robert </w:t>
      </w:r>
      <w:proofErr w:type="spellStart"/>
      <w:r w:rsidR="00CD3B54" w:rsidRPr="00A73409">
        <w:rPr>
          <w:lang w:val="en-US"/>
        </w:rPr>
        <w:t>Nozick’s</w:t>
      </w:r>
      <w:proofErr w:type="spellEnd"/>
      <w:r w:rsidR="00CD3B54" w:rsidRPr="00A73409">
        <w:rPr>
          <w:lang w:val="en-US"/>
        </w:rPr>
        <w:t xml:space="preserve"> and </w:t>
      </w:r>
      <w:r w:rsidR="006150B3" w:rsidRPr="00A73409">
        <w:rPr>
          <w:lang w:val="en-US"/>
        </w:rPr>
        <w:t xml:space="preserve">Fred </w:t>
      </w:r>
      <w:proofErr w:type="spellStart"/>
      <w:r w:rsidR="00CD3B54" w:rsidRPr="00A73409">
        <w:rPr>
          <w:lang w:val="en-US"/>
        </w:rPr>
        <w:t>Dretske’s</w:t>
      </w:r>
      <w:proofErr w:type="spellEnd"/>
      <w:r w:rsidR="00CD3B54" w:rsidRPr="00A73409">
        <w:rPr>
          <w:lang w:val="en-US"/>
        </w:rPr>
        <w:t xml:space="preserve"> work on conditional analyses of knowledge</w:t>
      </w:r>
      <w:r w:rsidR="007050F3" w:rsidRPr="00A73409">
        <w:rPr>
          <w:lang w:val="en-US"/>
        </w:rPr>
        <w:t xml:space="preserve"> would then make play with counterfactual considerations regarding knowledge (if not justification)</w:t>
      </w:r>
      <w:r w:rsidR="00565233">
        <w:rPr>
          <w:lang w:val="en-US"/>
        </w:rPr>
        <w:t xml:space="preserve"> (see Nozick 1981 and Dretske (1970)</w:t>
      </w:r>
      <w:r w:rsidR="007050F3" w:rsidRPr="00A73409">
        <w:rPr>
          <w:lang w:val="en-US"/>
        </w:rPr>
        <w:t>. While they are considered by several philosophers to be problematic as analyses of knowledge</w:t>
      </w:r>
      <w:r w:rsidR="00D55030" w:rsidRPr="00A73409">
        <w:rPr>
          <w:lang w:val="en-US"/>
        </w:rPr>
        <w:t xml:space="preserve"> as such</w:t>
      </w:r>
      <w:r w:rsidR="007050F3" w:rsidRPr="00A73409">
        <w:rPr>
          <w:lang w:val="en-US"/>
        </w:rPr>
        <w:t xml:space="preserve">, when assessed </w:t>
      </w:r>
      <w:r w:rsidR="007050F3" w:rsidRPr="00A73409">
        <w:rPr>
          <w:lang w:val="en-US"/>
        </w:rPr>
        <w:lastRenderedPageBreak/>
        <w:t>with respect to their anti-</w:t>
      </w:r>
      <w:r w:rsidR="009F1AED">
        <w:rPr>
          <w:lang w:val="en-US"/>
        </w:rPr>
        <w:t>sceptic</w:t>
      </w:r>
      <w:r w:rsidR="007050F3" w:rsidRPr="00A73409">
        <w:rPr>
          <w:lang w:val="en-US"/>
        </w:rPr>
        <w:t xml:space="preserve">al potential, they would all seem to suffer </w:t>
      </w:r>
      <w:r w:rsidR="00FC53A4" w:rsidRPr="00A73409">
        <w:rPr>
          <w:lang w:val="en-US"/>
        </w:rPr>
        <w:t xml:space="preserve">from </w:t>
      </w:r>
      <w:r w:rsidR="007050F3" w:rsidRPr="00A73409">
        <w:rPr>
          <w:lang w:val="en-US"/>
        </w:rPr>
        <w:t xml:space="preserve">the same kind of </w:t>
      </w:r>
      <w:r w:rsidR="00CD3B54" w:rsidRPr="00A73409">
        <w:rPr>
          <w:lang w:val="en-US"/>
        </w:rPr>
        <w:t xml:space="preserve">very general </w:t>
      </w:r>
      <w:r w:rsidR="007050F3" w:rsidRPr="00A73409">
        <w:rPr>
          <w:lang w:val="en-US"/>
        </w:rPr>
        <w:t xml:space="preserve">problem. </w:t>
      </w:r>
      <w:r w:rsidR="00D55030" w:rsidRPr="00A73409">
        <w:rPr>
          <w:lang w:val="en-US"/>
        </w:rPr>
        <w:t>Namely, l</w:t>
      </w:r>
      <w:r w:rsidR="00CD3B54" w:rsidRPr="00A73409">
        <w:rPr>
          <w:lang w:val="en-US"/>
        </w:rPr>
        <w:t>et us concede</w:t>
      </w:r>
      <w:r w:rsidR="007050F3" w:rsidRPr="00A73409">
        <w:rPr>
          <w:lang w:val="en-US"/>
        </w:rPr>
        <w:t xml:space="preserve"> that the possible world </w:t>
      </w:r>
      <w:r w:rsidR="00D55030" w:rsidRPr="00A73409">
        <w:rPr>
          <w:lang w:val="en-US"/>
        </w:rPr>
        <w:t>where</w:t>
      </w:r>
      <w:r w:rsidR="007050F3" w:rsidRPr="00A73409">
        <w:rPr>
          <w:lang w:val="en-US"/>
        </w:rPr>
        <w:t xml:space="preserve"> there are physical objects and we perceptually interact with them and the ones </w:t>
      </w:r>
      <w:r w:rsidR="00D55030" w:rsidRPr="00A73409">
        <w:rPr>
          <w:lang w:val="en-US"/>
        </w:rPr>
        <w:t>where</w:t>
      </w:r>
      <w:r w:rsidR="007050F3" w:rsidRPr="00A73409">
        <w:rPr>
          <w:lang w:val="en-US"/>
        </w:rPr>
        <w:t xml:space="preserve"> </w:t>
      </w:r>
      <w:r w:rsidR="00340534" w:rsidRPr="00A73409">
        <w:rPr>
          <w:lang w:val="en-US"/>
        </w:rPr>
        <w:t>a</w:t>
      </w:r>
      <w:r w:rsidR="00094367" w:rsidRPr="00A73409">
        <w:rPr>
          <w:lang w:val="en-US"/>
        </w:rPr>
        <w:t xml:space="preserve"> Cartesian </w:t>
      </w:r>
      <w:r w:rsidR="009F1AED">
        <w:rPr>
          <w:lang w:val="en-US"/>
        </w:rPr>
        <w:t>sceptic</w:t>
      </w:r>
      <w:r w:rsidR="00094367" w:rsidRPr="00A73409">
        <w:rPr>
          <w:lang w:val="en-US"/>
        </w:rPr>
        <w:t>al scenario</w:t>
      </w:r>
      <w:r w:rsidR="007050F3" w:rsidRPr="00A73409">
        <w:rPr>
          <w:lang w:val="en-US"/>
        </w:rPr>
        <w:t xml:space="preserve"> obtains are far apart. Yet, the question remains </w:t>
      </w:r>
      <w:r w:rsidR="00CD3B54" w:rsidRPr="00A73409">
        <w:rPr>
          <w:lang w:val="en-US"/>
        </w:rPr>
        <w:t xml:space="preserve">as to </w:t>
      </w:r>
      <w:r w:rsidR="007050F3" w:rsidRPr="00A73409">
        <w:rPr>
          <w:lang w:val="en-US"/>
        </w:rPr>
        <w:t xml:space="preserve">how we </w:t>
      </w:r>
      <w:r w:rsidR="00D55030" w:rsidRPr="00A73409">
        <w:rPr>
          <w:lang w:val="en-US"/>
        </w:rPr>
        <w:t xml:space="preserve">can </w:t>
      </w:r>
      <w:r w:rsidR="007050F3" w:rsidRPr="00A73409">
        <w:rPr>
          <w:lang w:val="en-US"/>
        </w:rPr>
        <w:t>tell which one, among these pos</w:t>
      </w:r>
      <w:r w:rsidR="00CD3B54" w:rsidRPr="00A73409">
        <w:rPr>
          <w:lang w:val="en-US"/>
        </w:rPr>
        <w:t>sible worlds, is the actual one.</w:t>
      </w:r>
      <w:r w:rsidR="007050F3" w:rsidRPr="00A73409">
        <w:rPr>
          <w:lang w:val="en-US"/>
        </w:rPr>
        <w:t xml:space="preserve"> Positing that it is the former rather than the latter is philosophically impotent </w:t>
      </w:r>
      <w:r w:rsidR="007050F3" w:rsidRPr="00A73409">
        <w:rPr>
          <w:i/>
          <w:lang w:val="en-US"/>
        </w:rPr>
        <w:t>vis-à-vis</w:t>
      </w:r>
      <w:r w:rsidR="007050F3" w:rsidRPr="00A73409">
        <w:rPr>
          <w:lang w:val="en-US"/>
        </w:rPr>
        <w:t xml:space="preserve"> the Cartesian </w:t>
      </w:r>
      <w:r w:rsidR="009F1AED">
        <w:rPr>
          <w:lang w:val="en-US"/>
        </w:rPr>
        <w:t>sceptic</w:t>
      </w:r>
      <w:r w:rsidR="00D55030" w:rsidRPr="00A73409">
        <w:rPr>
          <w:lang w:val="en-US"/>
        </w:rPr>
        <w:t>al challenge. By those lights, that</w:t>
      </w:r>
      <w:r w:rsidR="007050F3" w:rsidRPr="00A73409">
        <w:rPr>
          <w:lang w:val="en-US"/>
        </w:rPr>
        <w:t xml:space="preserve"> is </w:t>
      </w:r>
      <w:r w:rsidR="001A2DCF" w:rsidRPr="00A73409">
        <w:rPr>
          <w:lang w:val="en-US"/>
        </w:rPr>
        <w:t>just</w:t>
      </w:r>
      <w:r w:rsidR="007050F3" w:rsidRPr="00A73409">
        <w:rPr>
          <w:lang w:val="en-US"/>
        </w:rPr>
        <w:t xml:space="preserve"> a mere posit, which reveals our prejudice</w:t>
      </w:r>
      <w:r w:rsidR="00C4206F" w:rsidRPr="00A73409">
        <w:rPr>
          <w:lang w:val="en-US"/>
        </w:rPr>
        <w:t>,</w:t>
      </w:r>
      <w:r w:rsidR="007050F3" w:rsidRPr="00A73409">
        <w:rPr>
          <w:lang w:val="en-US"/>
        </w:rPr>
        <w:t xml:space="preserve"> preference</w:t>
      </w:r>
      <w:r w:rsidR="00C4206F" w:rsidRPr="00A73409">
        <w:rPr>
          <w:lang w:val="en-US"/>
        </w:rPr>
        <w:t>s</w:t>
      </w:r>
      <w:r w:rsidR="007050F3" w:rsidRPr="00A73409">
        <w:rPr>
          <w:lang w:val="en-US"/>
        </w:rPr>
        <w:t>, or habits</w:t>
      </w:r>
      <w:r w:rsidR="00565233">
        <w:rPr>
          <w:lang w:val="en-US"/>
        </w:rPr>
        <w:t>—</w:t>
      </w:r>
      <w:r w:rsidR="00C4206F" w:rsidRPr="00A73409">
        <w:rPr>
          <w:lang w:val="en-US"/>
        </w:rPr>
        <w:t xml:space="preserve">at any rate, </w:t>
      </w:r>
      <w:r w:rsidR="001A2DCF" w:rsidRPr="00A73409">
        <w:rPr>
          <w:lang w:val="en-US"/>
        </w:rPr>
        <w:t xml:space="preserve">nothing for which we could provide any kind of </w:t>
      </w:r>
      <w:r w:rsidR="00CD3B54" w:rsidRPr="00A73409">
        <w:rPr>
          <w:lang w:val="en-US"/>
        </w:rPr>
        <w:t>epistemic</w:t>
      </w:r>
      <w:r w:rsidR="001A2DCF" w:rsidRPr="00A73409">
        <w:rPr>
          <w:lang w:val="en-US"/>
        </w:rPr>
        <w:t xml:space="preserve"> justification</w:t>
      </w:r>
      <w:r w:rsidR="00C4206F" w:rsidRPr="00A73409">
        <w:rPr>
          <w:lang w:val="en-US"/>
        </w:rPr>
        <w:t>.</w:t>
      </w:r>
    </w:p>
    <w:p w:rsidR="00C56EB5" w:rsidRPr="00A73409" w:rsidRDefault="00C56EB5" w:rsidP="004B1A4E">
      <w:pPr>
        <w:rPr>
          <w:lang w:val="en-US"/>
        </w:rPr>
      </w:pPr>
      <w:r w:rsidRPr="00A73409">
        <w:rPr>
          <w:lang w:val="en-US"/>
        </w:rPr>
        <w:t>In the rem</w:t>
      </w:r>
      <w:r w:rsidR="00D55030" w:rsidRPr="00A73409">
        <w:rPr>
          <w:lang w:val="en-US"/>
        </w:rPr>
        <w:t>a</w:t>
      </w:r>
      <w:r w:rsidRPr="00A73409">
        <w:rPr>
          <w:lang w:val="en-US"/>
        </w:rPr>
        <w:t xml:space="preserve">inder of this section, let me just say a few words against two prominent strategies meant to counter the Humean </w:t>
      </w:r>
      <w:r w:rsidR="009F1AED">
        <w:rPr>
          <w:lang w:val="en-US"/>
        </w:rPr>
        <w:t>sceptic</w:t>
      </w:r>
      <w:r w:rsidRPr="00A73409">
        <w:rPr>
          <w:lang w:val="en-US"/>
        </w:rPr>
        <w:t>al paradox. The first is Jim Pryor’</w:t>
      </w:r>
      <w:r w:rsidR="009301CF" w:rsidRPr="00A73409">
        <w:rPr>
          <w:lang w:val="en-US"/>
        </w:rPr>
        <w:t>s</w:t>
      </w:r>
      <w:r w:rsidR="00565233">
        <w:rPr>
          <w:lang w:val="en-US"/>
        </w:rPr>
        <w:t xml:space="preserve"> (see Pryor 2000, 2004)</w:t>
      </w:r>
      <w:r w:rsidR="009301CF" w:rsidRPr="00A73409">
        <w:rPr>
          <w:lang w:val="en-US"/>
        </w:rPr>
        <w:t>, which relies o</w:t>
      </w:r>
      <w:r w:rsidRPr="00A73409">
        <w:rPr>
          <w:lang w:val="en-US"/>
        </w:rPr>
        <w:t xml:space="preserve">n a liberal (or dogmatic) understanding of the structure of </w:t>
      </w:r>
      <w:r w:rsidR="00CD3B54" w:rsidRPr="00A73409">
        <w:rPr>
          <w:lang w:val="en-US"/>
        </w:rPr>
        <w:t>empirical</w:t>
      </w:r>
      <w:r w:rsidRPr="00A73409">
        <w:rPr>
          <w:lang w:val="en-US"/>
        </w:rPr>
        <w:t xml:space="preserve"> justification, whereby just by having a hand-like experience, absent defeaters, one would thereby possess a justification for “Here is a hand</w:t>
      </w:r>
      <w:r w:rsidR="0045394E">
        <w:rPr>
          <w:lang w:val="en-US"/>
        </w:rPr>
        <w:t>,</w:t>
      </w:r>
      <w:r w:rsidRPr="00A73409">
        <w:rPr>
          <w:lang w:val="en-US"/>
        </w:rPr>
        <w:t>” which would then transmit to the conclusion of a Moorean-argument, viz. “There is an external world</w:t>
      </w:r>
      <w:r w:rsidR="0045394E">
        <w:rPr>
          <w:lang w:val="en-US"/>
        </w:rPr>
        <w:t>.</w:t>
      </w:r>
      <w:r w:rsidRPr="00A73409">
        <w:rPr>
          <w:lang w:val="en-US"/>
        </w:rPr>
        <w:t xml:space="preserve">” </w:t>
      </w:r>
      <w:r w:rsidR="009301CF" w:rsidRPr="00A73409">
        <w:rPr>
          <w:lang w:val="en-US"/>
        </w:rPr>
        <w:t xml:space="preserve">Among the various problems </w:t>
      </w:r>
      <w:r w:rsidR="00C4206F" w:rsidRPr="00A73409">
        <w:rPr>
          <w:lang w:val="en-US"/>
        </w:rPr>
        <w:t>that</w:t>
      </w:r>
      <w:r w:rsidR="006150B3" w:rsidRPr="00A73409">
        <w:rPr>
          <w:lang w:val="en-US"/>
        </w:rPr>
        <w:t xml:space="preserve"> beset this strategy</w:t>
      </w:r>
      <w:r w:rsidR="00565233">
        <w:rPr>
          <w:lang w:val="en-US"/>
        </w:rPr>
        <w:t xml:space="preserve"> (for criticisms see Coliva 2015, pp. 20-28, 58-64)</w:t>
      </w:r>
      <w:r w:rsidR="006150B3" w:rsidRPr="00A73409">
        <w:rPr>
          <w:lang w:val="en-US"/>
        </w:rPr>
        <w:t xml:space="preserve">, </w:t>
      </w:r>
      <w:r w:rsidR="009301CF" w:rsidRPr="00A73409">
        <w:rPr>
          <w:lang w:val="en-US"/>
        </w:rPr>
        <w:t xml:space="preserve">the one </w:t>
      </w:r>
      <w:r w:rsidR="003013AE" w:rsidRPr="00A73409">
        <w:rPr>
          <w:lang w:val="en-US"/>
        </w:rPr>
        <w:t xml:space="preserve">which immediately meets the eye is that if we conceive of experiences in an internalist fashion, as Pryor does, there seems to be nothing in the experience itself to make it more likely that we are indeed seeing a hand, rather than having an impression </w:t>
      </w:r>
      <w:r w:rsidR="00CD3B54" w:rsidRPr="00A73409">
        <w:rPr>
          <w:lang w:val="en-US"/>
        </w:rPr>
        <w:t xml:space="preserve">as </w:t>
      </w:r>
      <w:r w:rsidR="003013AE" w:rsidRPr="00A73409">
        <w:rPr>
          <w:lang w:val="en-US"/>
        </w:rPr>
        <w:t>of a hand, while being ourselves brains in a vat</w:t>
      </w:r>
      <w:r w:rsidR="001A2DCF" w:rsidRPr="00A73409">
        <w:rPr>
          <w:lang w:val="en-US"/>
        </w:rPr>
        <w:t>, say</w:t>
      </w:r>
      <w:r w:rsidR="000A0CD9">
        <w:rPr>
          <w:lang w:val="en-US"/>
        </w:rPr>
        <w:t xml:space="preserve"> (cf. White 2006 and Wright 2007)</w:t>
      </w:r>
      <w:r w:rsidR="003013AE" w:rsidRPr="00A73409">
        <w:rPr>
          <w:lang w:val="en-US"/>
        </w:rPr>
        <w:t xml:space="preserve">. If so, then, the strategy does not meet the Humean </w:t>
      </w:r>
      <w:r w:rsidR="009F1AED">
        <w:rPr>
          <w:lang w:val="en-US"/>
        </w:rPr>
        <w:t>sceptic</w:t>
      </w:r>
      <w:r w:rsidR="003013AE" w:rsidRPr="00A73409">
        <w:rPr>
          <w:lang w:val="en-US"/>
        </w:rPr>
        <w:t>al challenge. For it does not have the resources to claim that it is indeed the case that our experiences as such, absent defeaters, and unaided by collateral assumptions regarding their provenance, give us a justification to believe that there is a hand here. Absent such an immediate justification, then the strategy does not have the resources to rehabilitate the epistemic legitimacy of a Moor</w:t>
      </w:r>
      <w:r w:rsidR="000A0CD9">
        <w:rPr>
          <w:lang w:val="en-US"/>
        </w:rPr>
        <w:t>e</w:t>
      </w:r>
      <w:r w:rsidR="003013AE" w:rsidRPr="00A73409">
        <w:rPr>
          <w:lang w:val="en-US"/>
        </w:rPr>
        <w:t xml:space="preserve">an </w:t>
      </w:r>
      <w:r w:rsidR="00CD3B54" w:rsidRPr="00A73409">
        <w:rPr>
          <w:lang w:val="en-US"/>
        </w:rPr>
        <w:t>anti-</w:t>
      </w:r>
      <w:r w:rsidR="009F1AED">
        <w:rPr>
          <w:lang w:val="en-US"/>
        </w:rPr>
        <w:t>sceptic</w:t>
      </w:r>
      <w:r w:rsidR="00CD3B54" w:rsidRPr="00A73409">
        <w:rPr>
          <w:lang w:val="en-US"/>
        </w:rPr>
        <w:t xml:space="preserve">al </w:t>
      </w:r>
      <w:r w:rsidR="003013AE" w:rsidRPr="00A73409">
        <w:rPr>
          <w:lang w:val="en-US"/>
        </w:rPr>
        <w:t xml:space="preserve">argument. </w:t>
      </w:r>
    </w:p>
    <w:p w:rsidR="00D57ACA" w:rsidRPr="00A73409" w:rsidRDefault="003013AE" w:rsidP="004B1A4E">
      <w:pPr>
        <w:rPr>
          <w:lang w:val="en-US"/>
        </w:rPr>
      </w:pPr>
      <w:r w:rsidRPr="00A73409">
        <w:rPr>
          <w:lang w:val="en-US"/>
        </w:rPr>
        <w:t xml:space="preserve">One might then think that the problem with the liberal counter is not so much the structure of epistemic justification it proposes, as the conception of perceptual experience it relies on. </w:t>
      </w:r>
      <w:proofErr w:type="spellStart"/>
      <w:r w:rsidRPr="00A73409">
        <w:rPr>
          <w:lang w:val="en-US"/>
        </w:rPr>
        <w:t>Disjunctivist</w:t>
      </w:r>
      <w:proofErr w:type="spellEnd"/>
      <w:r w:rsidRPr="00A73409">
        <w:rPr>
          <w:lang w:val="en-US"/>
        </w:rPr>
        <w:t xml:space="preserve"> strategies, proposed by </w:t>
      </w:r>
      <w:r w:rsidR="00C4206F" w:rsidRPr="00A73409">
        <w:rPr>
          <w:lang w:val="en-US"/>
        </w:rPr>
        <w:t xml:space="preserve">John </w:t>
      </w:r>
      <w:r w:rsidRPr="00A73409">
        <w:rPr>
          <w:lang w:val="en-US"/>
        </w:rPr>
        <w:t>McDowell</w:t>
      </w:r>
      <w:r w:rsidR="000A0CD9">
        <w:rPr>
          <w:lang w:val="en-US"/>
        </w:rPr>
        <w:t xml:space="preserve"> (see McDowell 1982, 1995)</w:t>
      </w:r>
      <w:r w:rsidRPr="00A73409">
        <w:rPr>
          <w:lang w:val="en-US"/>
        </w:rPr>
        <w:t xml:space="preserve"> and</w:t>
      </w:r>
      <w:r w:rsidR="00970F59" w:rsidRPr="00A73409">
        <w:rPr>
          <w:lang w:val="en-US"/>
        </w:rPr>
        <w:t>,</w:t>
      </w:r>
      <w:r w:rsidRPr="00A73409">
        <w:rPr>
          <w:lang w:val="en-US"/>
        </w:rPr>
        <w:t xml:space="preserve"> more recently</w:t>
      </w:r>
      <w:r w:rsidR="00970F59" w:rsidRPr="00A73409">
        <w:rPr>
          <w:lang w:val="en-US"/>
        </w:rPr>
        <w:t>,</w:t>
      </w:r>
      <w:r w:rsidRPr="00A73409">
        <w:rPr>
          <w:lang w:val="en-US"/>
        </w:rPr>
        <w:t xml:space="preserve"> </w:t>
      </w:r>
      <w:r w:rsidR="00970F59" w:rsidRPr="00A73409">
        <w:rPr>
          <w:lang w:val="en-US"/>
        </w:rPr>
        <w:t xml:space="preserve">by </w:t>
      </w:r>
      <w:r w:rsidR="00C4206F" w:rsidRPr="00A73409">
        <w:rPr>
          <w:lang w:val="en-US"/>
        </w:rPr>
        <w:t xml:space="preserve">Duncan </w:t>
      </w:r>
      <w:r w:rsidR="00970F59" w:rsidRPr="00A73409">
        <w:rPr>
          <w:lang w:val="en-US"/>
        </w:rPr>
        <w:t>Pritchard</w:t>
      </w:r>
      <w:r w:rsidR="000A0CD9">
        <w:rPr>
          <w:lang w:val="en-US"/>
        </w:rPr>
        <w:t xml:space="preserve"> (see Pritchard 2016)</w:t>
      </w:r>
      <w:r w:rsidR="00970F59" w:rsidRPr="00A73409">
        <w:rPr>
          <w:lang w:val="en-US"/>
        </w:rPr>
        <w:t>,</w:t>
      </w:r>
      <w:r w:rsidR="00C4206F" w:rsidRPr="00A73409">
        <w:rPr>
          <w:lang w:val="en-US"/>
        </w:rPr>
        <w:t xml:space="preserve"> </w:t>
      </w:r>
      <w:r w:rsidRPr="00A73409">
        <w:rPr>
          <w:lang w:val="en-US"/>
        </w:rPr>
        <w:t xml:space="preserve">can be seen as </w:t>
      </w:r>
      <w:proofErr w:type="spellStart"/>
      <w:r w:rsidRPr="00A73409">
        <w:rPr>
          <w:lang w:val="en-US"/>
        </w:rPr>
        <w:t>capitali</w:t>
      </w:r>
      <w:r w:rsidR="000A0CD9">
        <w:rPr>
          <w:lang w:val="en-US"/>
        </w:rPr>
        <w:t>s</w:t>
      </w:r>
      <w:r w:rsidRPr="00A73409">
        <w:rPr>
          <w:lang w:val="en-US"/>
        </w:rPr>
        <w:t>ing</w:t>
      </w:r>
      <w:proofErr w:type="spellEnd"/>
      <w:r w:rsidRPr="00A73409">
        <w:rPr>
          <w:lang w:val="en-US"/>
        </w:rPr>
        <w:t xml:space="preserve"> on this intuition.</w:t>
      </w:r>
      <w:r w:rsidR="008F142C" w:rsidRPr="00A73409">
        <w:rPr>
          <w:lang w:val="en-US"/>
        </w:rPr>
        <w:t xml:space="preserve"> </w:t>
      </w:r>
      <w:r w:rsidR="00970F59" w:rsidRPr="00A73409">
        <w:rPr>
          <w:lang w:val="en-US"/>
        </w:rPr>
        <w:t>Accordingly</w:t>
      </w:r>
      <w:r w:rsidR="008F142C" w:rsidRPr="00A73409">
        <w:rPr>
          <w:lang w:val="en-US"/>
        </w:rPr>
        <w:t xml:space="preserve">, if we are perceiving a hand, then there is a hand there and we have a justification to believe there is (or even have knowledge of that). If there is no hand, then we are not perceiving in the first place. Yet, there is no highest common factor between perceiving a hand or merely hallucinating, or seeming to see </w:t>
      </w:r>
      <w:r w:rsidR="00970F59" w:rsidRPr="00A73409">
        <w:rPr>
          <w:lang w:val="en-US"/>
        </w:rPr>
        <w:t>one</w:t>
      </w:r>
      <w:r w:rsidR="008F142C" w:rsidRPr="00A73409">
        <w:rPr>
          <w:lang w:val="en-US"/>
        </w:rPr>
        <w:t xml:space="preserve">. If we are in the favorable disjunct, we then possess an immediate justification for </w:t>
      </w:r>
      <w:r w:rsidR="00AF120D" w:rsidRPr="00A73409">
        <w:rPr>
          <w:lang w:val="en-US"/>
        </w:rPr>
        <w:t xml:space="preserve">(or even knowledge of) </w:t>
      </w:r>
      <w:r w:rsidR="008F142C" w:rsidRPr="00A73409">
        <w:rPr>
          <w:lang w:val="en-US"/>
        </w:rPr>
        <w:t>“Here is a hand</w:t>
      </w:r>
      <w:r w:rsidR="0045394E">
        <w:rPr>
          <w:lang w:val="en-US"/>
        </w:rPr>
        <w:t>,</w:t>
      </w:r>
      <w:r w:rsidR="008F142C" w:rsidRPr="00A73409">
        <w:rPr>
          <w:lang w:val="en-US"/>
        </w:rPr>
        <w:t>” which transmits to the conclusion of the Moorean argument. Thus</w:t>
      </w:r>
      <w:r w:rsidR="00D55C11" w:rsidRPr="00A73409">
        <w:rPr>
          <w:lang w:val="en-US"/>
        </w:rPr>
        <w:t>,</w:t>
      </w:r>
      <w:r w:rsidR="008F142C" w:rsidRPr="00A73409">
        <w:rPr>
          <w:lang w:val="en-US"/>
        </w:rPr>
        <w:t xml:space="preserve"> we have a direct reply to the Humean </w:t>
      </w:r>
      <w:r w:rsidR="009F1AED">
        <w:rPr>
          <w:lang w:val="en-US"/>
        </w:rPr>
        <w:t>sceptic</w:t>
      </w:r>
      <w:r w:rsidR="008F142C" w:rsidRPr="00A73409">
        <w:rPr>
          <w:lang w:val="en-US"/>
        </w:rPr>
        <w:t>al challenge.</w:t>
      </w:r>
    </w:p>
    <w:p w:rsidR="008F142C" w:rsidRPr="00A73409" w:rsidRDefault="00094367" w:rsidP="004B1A4E">
      <w:pPr>
        <w:rPr>
          <w:lang w:val="en-US"/>
        </w:rPr>
      </w:pPr>
      <w:r w:rsidRPr="00A73409">
        <w:rPr>
          <w:lang w:val="en-US"/>
        </w:rPr>
        <w:lastRenderedPageBreak/>
        <w:t>A</w:t>
      </w:r>
      <w:r w:rsidR="008F142C" w:rsidRPr="00A73409">
        <w:rPr>
          <w:lang w:val="en-US"/>
        </w:rPr>
        <w:t>s simple and pleasing this strategy may be, two immediate worries arise</w:t>
      </w:r>
      <w:r w:rsidRPr="00A73409">
        <w:rPr>
          <w:lang w:val="en-US"/>
        </w:rPr>
        <w:t>, however</w:t>
      </w:r>
      <w:r w:rsidR="008F142C" w:rsidRPr="00A73409">
        <w:rPr>
          <w:lang w:val="en-US"/>
        </w:rPr>
        <w:t xml:space="preserve">. First, it is hostage to a conception of perception that is not sacrosanct, and indeed </w:t>
      </w:r>
      <w:r w:rsidR="00D55C11" w:rsidRPr="00A73409">
        <w:rPr>
          <w:lang w:val="en-US"/>
        </w:rPr>
        <w:t xml:space="preserve">that is </w:t>
      </w:r>
      <w:r w:rsidR="008F142C" w:rsidRPr="00A73409">
        <w:rPr>
          <w:lang w:val="en-US"/>
        </w:rPr>
        <w:t>challenged by contemporary work on the psychology of perception.</w:t>
      </w:r>
      <w:r w:rsidR="0077341D" w:rsidRPr="00A73409">
        <w:rPr>
          <w:rStyle w:val="Rimandonotaapidipagina"/>
          <w:lang w:val="en-US"/>
        </w:rPr>
        <w:footnoteReference w:id="10"/>
      </w:r>
      <w:r w:rsidR="007050F3" w:rsidRPr="00A73409">
        <w:rPr>
          <w:lang w:val="en-US"/>
        </w:rPr>
        <w:t xml:space="preserve"> </w:t>
      </w:r>
      <w:r w:rsidR="008F142C" w:rsidRPr="00A73409">
        <w:rPr>
          <w:lang w:val="en-US"/>
        </w:rPr>
        <w:t>Now, it is true that</w:t>
      </w:r>
      <w:r w:rsidRPr="00A73409">
        <w:rPr>
          <w:lang w:val="en-US"/>
        </w:rPr>
        <w:t>,</w:t>
      </w:r>
      <w:r w:rsidR="008F142C" w:rsidRPr="00A73409">
        <w:rPr>
          <w:lang w:val="en-US"/>
        </w:rPr>
        <w:t xml:space="preserve"> methodologically, I think philosophy and psychology should </w:t>
      </w:r>
      <w:r w:rsidR="008126EE" w:rsidRPr="00A73409">
        <w:rPr>
          <w:lang w:val="en-US"/>
        </w:rPr>
        <w:t xml:space="preserve">each </w:t>
      </w:r>
      <w:r w:rsidR="008F142C" w:rsidRPr="00A73409">
        <w:rPr>
          <w:lang w:val="en-US"/>
        </w:rPr>
        <w:t xml:space="preserve">take care of themselves. Yet, I would </w:t>
      </w:r>
      <w:r w:rsidR="00AF120D" w:rsidRPr="00A73409">
        <w:rPr>
          <w:lang w:val="en-US"/>
        </w:rPr>
        <w:t>be</w:t>
      </w:r>
      <w:r w:rsidR="008F142C" w:rsidRPr="00A73409">
        <w:rPr>
          <w:lang w:val="en-US"/>
        </w:rPr>
        <w:t xml:space="preserve"> very worried if a philosophical theory </w:t>
      </w:r>
      <w:r w:rsidR="00AF120D" w:rsidRPr="00A73409">
        <w:rPr>
          <w:lang w:val="en-US"/>
        </w:rPr>
        <w:t xml:space="preserve">about one or the other of our cognitive faculties </w:t>
      </w:r>
      <w:r w:rsidR="008F142C" w:rsidRPr="00A73409">
        <w:rPr>
          <w:lang w:val="en-US"/>
        </w:rPr>
        <w:t>were not compatible with our best science</w:t>
      </w:r>
      <w:r w:rsidR="00AF120D" w:rsidRPr="00A73409">
        <w:rPr>
          <w:lang w:val="en-US"/>
        </w:rPr>
        <w:t xml:space="preserve"> about that very faculty</w:t>
      </w:r>
      <w:r w:rsidR="008F142C" w:rsidRPr="00A73409">
        <w:rPr>
          <w:lang w:val="en-US"/>
        </w:rPr>
        <w:t xml:space="preserve">. True, science may evolve and </w:t>
      </w:r>
      <w:r w:rsidRPr="00A73409">
        <w:rPr>
          <w:lang w:val="en-US"/>
        </w:rPr>
        <w:t>compatibility between it</w:t>
      </w:r>
      <w:r w:rsidR="00AF120D" w:rsidRPr="00A73409">
        <w:rPr>
          <w:lang w:val="en-US"/>
        </w:rPr>
        <w:t xml:space="preserve"> and a given philosophical view </w:t>
      </w:r>
      <w:r w:rsidRPr="00A73409">
        <w:rPr>
          <w:lang w:val="en-US"/>
        </w:rPr>
        <w:t xml:space="preserve">be </w:t>
      </w:r>
      <w:r w:rsidR="00AF120D" w:rsidRPr="00A73409">
        <w:rPr>
          <w:lang w:val="en-US"/>
        </w:rPr>
        <w:t>re-established</w:t>
      </w:r>
      <w:r w:rsidR="008F142C" w:rsidRPr="00A73409">
        <w:rPr>
          <w:lang w:val="en-US"/>
        </w:rPr>
        <w:t xml:space="preserve">, but if it doesn’t </w:t>
      </w:r>
      <w:r w:rsidR="009C0A6C" w:rsidRPr="00A73409">
        <w:rPr>
          <w:lang w:val="en-US"/>
        </w:rPr>
        <w:t>(or if it hasn’t yet</w:t>
      </w:r>
      <w:r w:rsidR="008126EE" w:rsidRPr="00A73409">
        <w:rPr>
          <w:lang w:val="en-US"/>
        </w:rPr>
        <w:t xml:space="preserve">) </w:t>
      </w:r>
      <w:r w:rsidR="008F142C" w:rsidRPr="00A73409">
        <w:rPr>
          <w:lang w:val="en-US"/>
        </w:rPr>
        <w:t>we can’t simply dismiss its findings</w:t>
      </w:r>
      <w:r w:rsidR="005829AA" w:rsidRPr="00A73409">
        <w:rPr>
          <w:lang w:val="en-US"/>
        </w:rPr>
        <w:t xml:space="preserve"> with a </w:t>
      </w:r>
      <w:r w:rsidR="007050F3" w:rsidRPr="00A73409">
        <w:rPr>
          <w:lang w:val="en-US"/>
        </w:rPr>
        <w:t>shrug</w:t>
      </w:r>
      <w:r w:rsidR="005829AA" w:rsidRPr="00A73409">
        <w:rPr>
          <w:lang w:val="en-US"/>
        </w:rPr>
        <w:t xml:space="preserve"> of the shoulders. Prudence would thus recommend suspending judgement and looking for alter</w:t>
      </w:r>
      <w:r w:rsidR="007050F3" w:rsidRPr="00A73409">
        <w:rPr>
          <w:lang w:val="en-US"/>
        </w:rPr>
        <w:t>native philosophical strategies</w:t>
      </w:r>
      <w:r w:rsidR="008F142C" w:rsidRPr="00A73409">
        <w:rPr>
          <w:lang w:val="en-US"/>
        </w:rPr>
        <w:t xml:space="preserve">. Second, one may happily agree that if we perceive a hand, then we have an immediate justification for </w:t>
      </w:r>
      <w:r w:rsidR="00AF120D" w:rsidRPr="00A73409">
        <w:rPr>
          <w:lang w:val="en-US"/>
        </w:rPr>
        <w:t xml:space="preserve">(or knowledge of) </w:t>
      </w:r>
      <w:r w:rsidR="008F142C" w:rsidRPr="00A73409">
        <w:rPr>
          <w:lang w:val="en-US"/>
        </w:rPr>
        <w:t>“Here is a hand” (which could then transmit to “There is an external world” via the Moorean argument). Yet that is just a conditional</w:t>
      </w:r>
      <w:r w:rsidR="00C4206F" w:rsidRPr="00A73409">
        <w:rPr>
          <w:lang w:val="en-US"/>
        </w:rPr>
        <w:t xml:space="preserve"> claim</w:t>
      </w:r>
      <w:r w:rsidR="008F142C" w:rsidRPr="00A73409">
        <w:rPr>
          <w:lang w:val="en-US"/>
        </w:rPr>
        <w:t xml:space="preserve">, and the question remains </w:t>
      </w:r>
      <w:r w:rsidR="008126EE" w:rsidRPr="00A73409">
        <w:rPr>
          <w:lang w:val="en-US"/>
        </w:rPr>
        <w:t xml:space="preserve">as to </w:t>
      </w:r>
      <w:r w:rsidR="008F142C" w:rsidRPr="00A73409">
        <w:rPr>
          <w:lang w:val="en-US"/>
        </w:rPr>
        <w:t>how to discharge its antecedent. In particular, how can we tell if we are right now perceiving, as opposed to merely having an experience as of a hand</w:t>
      </w:r>
      <w:r w:rsidR="000A0CD9">
        <w:rPr>
          <w:lang w:val="en-US"/>
        </w:rPr>
        <w:t xml:space="preserve"> (see Wright 2002)</w:t>
      </w:r>
      <w:r w:rsidR="008F142C" w:rsidRPr="00A73409">
        <w:rPr>
          <w:lang w:val="en-US"/>
        </w:rPr>
        <w:t>?</w:t>
      </w:r>
    </w:p>
    <w:p w:rsidR="008F142C" w:rsidRPr="00A73409" w:rsidRDefault="00C4206F" w:rsidP="004B1A4E">
      <w:pPr>
        <w:rPr>
          <w:lang w:val="en-US"/>
        </w:rPr>
      </w:pPr>
      <w:r w:rsidRPr="00A73409">
        <w:rPr>
          <w:lang w:val="en-US"/>
        </w:rPr>
        <w:t xml:space="preserve">Finally, let us acknowledge the interdependence of these very </w:t>
      </w:r>
      <w:r w:rsidR="009F1AED">
        <w:rPr>
          <w:lang w:val="en-US"/>
        </w:rPr>
        <w:t>sceptic</w:t>
      </w:r>
      <w:r w:rsidRPr="00A73409">
        <w:rPr>
          <w:lang w:val="en-US"/>
        </w:rPr>
        <w:t>al paradoxes and the realist conception of hinges such as “There is an external world</w:t>
      </w:r>
      <w:r w:rsidR="0045394E">
        <w:rPr>
          <w:lang w:val="en-US"/>
        </w:rPr>
        <w:t>.</w:t>
      </w:r>
      <w:r w:rsidRPr="00A73409">
        <w:rPr>
          <w:lang w:val="en-US"/>
        </w:rPr>
        <w:t>” A moment</w:t>
      </w:r>
      <w:r w:rsidR="000A0CD9">
        <w:rPr>
          <w:lang w:val="en-US"/>
        </w:rPr>
        <w:t>’s</w:t>
      </w:r>
      <w:r w:rsidRPr="00A73409">
        <w:rPr>
          <w:lang w:val="en-US"/>
        </w:rPr>
        <w:t xml:space="preserve"> reflection suffices to see that the Cartesian paradox trades on the distance, posited by realism, between the mind and the world. The world is what it is, independently of our minds, and if so, why be so arrogant to think that it should be accessible </w:t>
      </w:r>
      <w:r w:rsidR="008126EE" w:rsidRPr="00A73409">
        <w:rPr>
          <w:lang w:val="en-US"/>
        </w:rPr>
        <w:t xml:space="preserve">to us or that it should be accessible to us just as is? </w:t>
      </w:r>
      <w:r w:rsidR="00B83CAA">
        <w:rPr>
          <w:lang w:val="en-US"/>
        </w:rPr>
        <w:t>W</w:t>
      </w:r>
      <w:r w:rsidR="008126EE" w:rsidRPr="00A73409">
        <w:rPr>
          <w:lang w:val="en-US"/>
        </w:rPr>
        <w:t>hence the play with all those scenarios which are supposed to save appearances (literally), while making salient to us the discomforting possibility that things (in themselves</w:t>
      </w:r>
      <w:r w:rsidR="00B83CAA">
        <w:rPr>
          <w:lang w:val="en-US"/>
        </w:rPr>
        <w:t>—</w:t>
      </w:r>
      <w:r w:rsidR="008126EE" w:rsidRPr="00A73409">
        <w:rPr>
          <w:lang w:val="en-US"/>
        </w:rPr>
        <w:t>one</w:t>
      </w:r>
      <w:r w:rsidR="00B83CAA">
        <w:rPr>
          <w:lang w:val="en-US"/>
        </w:rPr>
        <w:t xml:space="preserve"> </w:t>
      </w:r>
      <w:r w:rsidR="008126EE" w:rsidRPr="00A73409">
        <w:rPr>
          <w:lang w:val="en-US"/>
        </w:rPr>
        <w:t>would be tempted to say), are rather different, thus leaving us with the impossibility of ascertaining whether they are one way or the other</w:t>
      </w:r>
      <w:r w:rsidR="00B83CAA">
        <w:rPr>
          <w:lang w:val="en-US"/>
        </w:rPr>
        <w:t>?</w:t>
      </w:r>
    </w:p>
    <w:p w:rsidR="007C7A20" w:rsidRPr="00A73409" w:rsidRDefault="008126EE" w:rsidP="004B1A4E">
      <w:pPr>
        <w:rPr>
          <w:lang w:val="en-US"/>
        </w:rPr>
      </w:pPr>
      <w:r w:rsidRPr="00A73409">
        <w:rPr>
          <w:lang w:val="en-US"/>
        </w:rPr>
        <w:t>Now, true, the Humean paradox does not make play with far-f</w:t>
      </w:r>
      <w:r w:rsidR="00C0766E">
        <w:rPr>
          <w:lang w:val="en-US"/>
        </w:rPr>
        <w:t>etc</w:t>
      </w:r>
      <w:r w:rsidRPr="00A73409">
        <w:rPr>
          <w:lang w:val="en-US"/>
        </w:rPr>
        <w:t xml:space="preserve">hed </w:t>
      </w:r>
      <w:r w:rsidR="009F1AED">
        <w:rPr>
          <w:lang w:val="en-US"/>
        </w:rPr>
        <w:t>sceptic</w:t>
      </w:r>
      <w:r w:rsidRPr="00A73409">
        <w:rPr>
          <w:lang w:val="en-US"/>
        </w:rPr>
        <w:t>al scenarios. Yet it tells us that all empirical justification and knowledge take place within a system of assumptions</w:t>
      </w:r>
      <w:r w:rsidR="00B83CAA">
        <w:rPr>
          <w:lang w:val="en-US"/>
        </w:rPr>
        <w:t>—</w:t>
      </w:r>
      <w:r w:rsidRPr="00A73409">
        <w:rPr>
          <w:lang w:val="en-US"/>
        </w:rPr>
        <w:t>paramount</w:t>
      </w:r>
      <w:r w:rsidR="00B83CAA">
        <w:rPr>
          <w:lang w:val="en-US"/>
        </w:rPr>
        <w:t xml:space="preserve"> </w:t>
      </w:r>
      <w:r w:rsidRPr="00A73409">
        <w:rPr>
          <w:lang w:val="en-US"/>
        </w:rPr>
        <w:t>among them “There is an external world”</w:t>
      </w:r>
      <w:r w:rsidR="00B83CAA">
        <w:rPr>
          <w:lang w:val="en-US"/>
        </w:rPr>
        <w:t>—</w:t>
      </w:r>
      <w:r w:rsidRPr="00A73409">
        <w:rPr>
          <w:lang w:val="en-US"/>
        </w:rPr>
        <w:t>for</w:t>
      </w:r>
      <w:r w:rsidR="00B83CAA">
        <w:rPr>
          <w:lang w:val="en-US"/>
        </w:rPr>
        <w:t xml:space="preserve"> </w:t>
      </w:r>
      <w:r w:rsidRPr="00A73409">
        <w:rPr>
          <w:lang w:val="en-US"/>
        </w:rPr>
        <w:t>which we cannot have independent justification (or which we cannot have independent knowledge</w:t>
      </w:r>
      <w:r w:rsidR="005D342E" w:rsidRPr="00A73409">
        <w:rPr>
          <w:lang w:val="en-US"/>
        </w:rPr>
        <w:t xml:space="preserve"> of</w:t>
      </w:r>
      <w:r w:rsidRPr="00A73409">
        <w:rPr>
          <w:lang w:val="en-US"/>
        </w:rPr>
        <w:t xml:space="preserve">). Yet it is precisely such independence that would make them justified, if we could somehow bridge </w:t>
      </w:r>
      <w:r w:rsidR="005D342E" w:rsidRPr="00A73409">
        <w:rPr>
          <w:lang w:val="en-US"/>
        </w:rPr>
        <w:t xml:space="preserve">the gap. Conversely, it is because such independence is built </w:t>
      </w:r>
      <w:r w:rsidR="00B83CAA" w:rsidRPr="007E0E1A">
        <w:rPr>
          <w:lang w:val="en-US"/>
        </w:rPr>
        <w:t>into</w:t>
      </w:r>
      <w:r w:rsidR="005D342E" w:rsidRPr="007E0E1A">
        <w:rPr>
          <w:lang w:val="en-US"/>
        </w:rPr>
        <w:t xml:space="preserve"> </w:t>
      </w:r>
      <w:r w:rsidR="005D342E" w:rsidRPr="00A73409">
        <w:rPr>
          <w:lang w:val="en-US"/>
        </w:rPr>
        <w:t xml:space="preserve">the </w:t>
      </w:r>
      <w:r w:rsidR="005D342E" w:rsidRPr="007E0E1A">
        <w:rPr>
          <w:lang w:val="en-US"/>
        </w:rPr>
        <w:t xml:space="preserve">problem </w:t>
      </w:r>
      <w:r w:rsidR="005D342E" w:rsidRPr="00A73409">
        <w:rPr>
          <w:lang w:val="en-US"/>
        </w:rPr>
        <w:t>that it becomes impossible to redeem our justification for those very assumptions. For, recall, we are looking for an epistemic justification for “There is an external world</w:t>
      </w:r>
      <w:r w:rsidR="0045394E">
        <w:rPr>
          <w:lang w:val="en-US"/>
        </w:rPr>
        <w:t>.</w:t>
      </w:r>
      <w:r w:rsidR="005D342E" w:rsidRPr="00A73409">
        <w:rPr>
          <w:lang w:val="en-US"/>
        </w:rPr>
        <w:t xml:space="preserve">” That is, for a justification which allows us to believe that that is the case </w:t>
      </w:r>
      <w:r w:rsidR="00B24153" w:rsidRPr="00A73409">
        <w:rPr>
          <w:lang w:val="en-US"/>
        </w:rPr>
        <w:t xml:space="preserve">(or </w:t>
      </w:r>
      <w:r w:rsidR="00D55C11" w:rsidRPr="00A73409">
        <w:rPr>
          <w:lang w:val="en-US"/>
        </w:rPr>
        <w:t xml:space="preserve">that it is </w:t>
      </w:r>
      <w:r w:rsidR="00B24153" w:rsidRPr="00A73409">
        <w:rPr>
          <w:lang w:val="en-US"/>
        </w:rPr>
        <w:t xml:space="preserve">more likely the case) </w:t>
      </w:r>
      <w:r w:rsidR="005D342E" w:rsidRPr="00A73409">
        <w:rPr>
          <w:lang w:val="en-US"/>
        </w:rPr>
        <w:t xml:space="preserve">and therefore that allows us to </w:t>
      </w:r>
      <w:r w:rsidR="005D342E" w:rsidRPr="00A73409">
        <w:rPr>
          <w:lang w:val="en-US"/>
        </w:rPr>
        <w:lastRenderedPageBreak/>
        <w:t>claim that our represen</w:t>
      </w:r>
      <w:r w:rsidR="00B24153" w:rsidRPr="00A73409">
        <w:rPr>
          <w:lang w:val="en-US"/>
        </w:rPr>
        <w:t>tation of the world as populated by mind-independent objects is true because that is e</w:t>
      </w:r>
      <w:r w:rsidR="007C7A20" w:rsidRPr="00A73409">
        <w:rPr>
          <w:lang w:val="en-US"/>
        </w:rPr>
        <w:t>xactly how the world is. Yet, if</w:t>
      </w:r>
      <w:r w:rsidR="00B24153" w:rsidRPr="00A73409">
        <w:rPr>
          <w:lang w:val="en-US"/>
        </w:rPr>
        <w:t xml:space="preserve"> that justification is supposed to come from the senses, hence from our minds, how could it </w:t>
      </w:r>
      <w:r w:rsidR="00970F59" w:rsidRPr="00A73409">
        <w:rPr>
          <w:lang w:val="en-US"/>
        </w:rPr>
        <w:t>in</w:t>
      </w:r>
      <w:r w:rsidR="00B24153" w:rsidRPr="00A73409">
        <w:rPr>
          <w:lang w:val="en-US"/>
        </w:rPr>
        <w:t xml:space="preserve"> and of itself certify that it is in keeping with a mind-</w:t>
      </w:r>
      <w:r w:rsidR="00B24153" w:rsidRPr="00A73409">
        <w:rPr>
          <w:i/>
          <w:lang w:val="en-US"/>
        </w:rPr>
        <w:t>independent</w:t>
      </w:r>
      <w:r w:rsidR="00B24153" w:rsidRPr="00A73409">
        <w:rPr>
          <w:lang w:val="en-US"/>
        </w:rPr>
        <w:t xml:space="preserve"> reality?</w:t>
      </w:r>
      <w:r w:rsidR="007C7A20" w:rsidRPr="00A73409">
        <w:rPr>
          <w:lang w:val="en-US"/>
        </w:rPr>
        <w:t xml:space="preserve"> </w:t>
      </w:r>
    </w:p>
    <w:p w:rsidR="008126EE" w:rsidRPr="00A73409" w:rsidRDefault="007C7A20" w:rsidP="004B1A4E">
      <w:pPr>
        <w:rPr>
          <w:lang w:val="en-US"/>
        </w:rPr>
      </w:pPr>
      <w:r w:rsidRPr="00A73409">
        <w:rPr>
          <w:lang w:val="en-US"/>
        </w:rPr>
        <w:t xml:space="preserve">In short, </w:t>
      </w:r>
      <w:r w:rsidR="008815F9" w:rsidRPr="00A73409">
        <w:rPr>
          <w:lang w:val="en-US"/>
        </w:rPr>
        <w:t xml:space="preserve">both forms of </w:t>
      </w:r>
      <w:r w:rsidR="009F1AED">
        <w:rPr>
          <w:lang w:val="en-US"/>
        </w:rPr>
        <w:t>sceptic</w:t>
      </w:r>
      <w:r w:rsidR="008815F9" w:rsidRPr="00A73409">
        <w:rPr>
          <w:lang w:val="en-US"/>
        </w:rPr>
        <w:t>al paradox</w:t>
      </w:r>
      <w:r w:rsidRPr="00A73409">
        <w:rPr>
          <w:lang w:val="en-US"/>
        </w:rPr>
        <w:t xml:space="preserve"> make play with the supposed </w:t>
      </w:r>
      <w:r w:rsidR="00D7372F" w:rsidRPr="00A73409">
        <w:rPr>
          <w:lang w:val="en-US"/>
        </w:rPr>
        <w:t>gap between,</w:t>
      </w:r>
      <w:r w:rsidRPr="00A73409">
        <w:rPr>
          <w:lang w:val="en-US"/>
        </w:rPr>
        <w:t xml:space="preserve"> and independence of mind and world and display the difficulty of reconquering the world, once that distance is taken as given. </w:t>
      </w:r>
    </w:p>
    <w:p w:rsidR="00FA2D89" w:rsidRPr="00B83CAA" w:rsidRDefault="00280BD6" w:rsidP="004B1A4E">
      <w:pPr>
        <w:rPr>
          <w:b/>
          <w:lang w:val="en-US"/>
        </w:rPr>
      </w:pPr>
      <w:r>
        <w:rPr>
          <w:b/>
          <w:lang w:val="en-US"/>
        </w:rPr>
        <w:t xml:space="preserve">3. </w:t>
      </w:r>
      <w:r w:rsidR="00D57ACA" w:rsidRPr="00B83CAA">
        <w:rPr>
          <w:b/>
          <w:lang w:val="en-US"/>
        </w:rPr>
        <w:t>Anti-realism about hinges I: a</w:t>
      </w:r>
      <w:r w:rsidR="00FA2D89" w:rsidRPr="00B83CAA">
        <w:rPr>
          <w:b/>
          <w:lang w:val="en-US"/>
        </w:rPr>
        <w:t>n evidence-dependent conception of hinges’ truth?</w:t>
      </w:r>
    </w:p>
    <w:p w:rsidR="00D57ACA" w:rsidRPr="00A73409" w:rsidRDefault="00D55C11" w:rsidP="004B1A4E">
      <w:pPr>
        <w:rPr>
          <w:lang w:val="en-US"/>
        </w:rPr>
      </w:pPr>
      <w:r w:rsidRPr="00A73409">
        <w:rPr>
          <w:lang w:val="en-US"/>
        </w:rPr>
        <w:t>One might then be tempted to embrace the opposite, anti-realist side of the Euthyphro contrast and construe it, as has been the case</w:t>
      </w:r>
      <w:r w:rsidR="00D7372F" w:rsidRPr="00A73409">
        <w:rPr>
          <w:lang w:val="en-US"/>
        </w:rPr>
        <w:t xml:space="preserve"> for comic and taste discourse</w:t>
      </w:r>
      <w:r w:rsidRPr="00A73409">
        <w:rPr>
          <w:lang w:val="en-US"/>
        </w:rPr>
        <w:t>, as grounded in our human reactions</w:t>
      </w:r>
      <w:r w:rsidR="008637CD">
        <w:rPr>
          <w:lang w:val="en-US"/>
        </w:rPr>
        <w:t xml:space="preserve"> (see Wright 1992 for this strategy)</w:t>
      </w:r>
      <w:r w:rsidRPr="00A73409">
        <w:rPr>
          <w:lang w:val="en-US"/>
        </w:rPr>
        <w:t xml:space="preserve">. For example, “This joke is funny” </w:t>
      </w:r>
      <w:r w:rsidR="00CE7CAA" w:rsidRPr="00A73409">
        <w:rPr>
          <w:lang w:val="en-US"/>
        </w:rPr>
        <w:t>would</w:t>
      </w:r>
      <w:r w:rsidRPr="00A73409">
        <w:rPr>
          <w:lang w:val="en-US"/>
        </w:rPr>
        <w:t xml:space="preserve"> not</w:t>
      </w:r>
      <w:r w:rsidR="00CE7CAA" w:rsidRPr="00A73409">
        <w:rPr>
          <w:lang w:val="en-US"/>
        </w:rPr>
        <w:t xml:space="preserve"> be</w:t>
      </w:r>
      <w:r w:rsidRPr="00A73409">
        <w:rPr>
          <w:lang w:val="en-US"/>
        </w:rPr>
        <w:t xml:space="preserve"> true because </w:t>
      </w:r>
      <w:r w:rsidR="00AF120D" w:rsidRPr="00A73409">
        <w:rPr>
          <w:lang w:val="en-US"/>
        </w:rPr>
        <w:t>the proposition expressed by that sentence corresponds</w:t>
      </w:r>
      <w:r w:rsidRPr="00A73409">
        <w:rPr>
          <w:lang w:val="en-US"/>
        </w:rPr>
        <w:t xml:space="preserve"> to a mind-independent reality that already carves up the world into jokes that are funny and jokes </w:t>
      </w:r>
      <w:r w:rsidR="006733A2" w:rsidRPr="00A73409">
        <w:rPr>
          <w:lang w:val="en-US"/>
        </w:rPr>
        <w:t>that</w:t>
      </w:r>
      <w:r w:rsidRPr="00A73409">
        <w:rPr>
          <w:lang w:val="en-US"/>
        </w:rPr>
        <w:t xml:space="preserve"> are </w:t>
      </w:r>
      <w:r w:rsidR="00257E87" w:rsidRPr="00A73409">
        <w:rPr>
          <w:lang w:val="en-US"/>
        </w:rPr>
        <w:t>not. Rather, it is true because</w:t>
      </w:r>
      <w:r w:rsidR="008637CD">
        <w:rPr>
          <w:lang w:val="en-US"/>
        </w:rPr>
        <w:t>—</w:t>
      </w:r>
      <w:r w:rsidR="00257E87" w:rsidRPr="00A73409">
        <w:rPr>
          <w:lang w:val="en-US"/>
        </w:rPr>
        <w:t>given</w:t>
      </w:r>
      <w:r w:rsidR="008637CD">
        <w:rPr>
          <w:lang w:val="en-US"/>
        </w:rPr>
        <w:t xml:space="preserve"> </w:t>
      </w:r>
      <w:r w:rsidR="00257E87" w:rsidRPr="00A73409">
        <w:rPr>
          <w:lang w:val="en-US"/>
        </w:rPr>
        <w:t>our own reactions</w:t>
      </w:r>
      <w:r w:rsidR="008637CD">
        <w:rPr>
          <w:lang w:val="en-US"/>
        </w:rPr>
        <w:t>—</w:t>
      </w:r>
      <w:r w:rsidRPr="00A73409">
        <w:rPr>
          <w:lang w:val="en-US"/>
        </w:rPr>
        <w:t>we</w:t>
      </w:r>
      <w:r w:rsidR="008637CD">
        <w:rPr>
          <w:lang w:val="en-US"/>
        </w:rPr>
        <w:t xml:space="preserve"> </w:t>
      </w:r>
      <w:r w:rsidRPr="00A73409">
        <w:rPr>
          <w:lang w:val="en-US"/>
        </w:rPr>
        <w:t>judge that that joke is funny, while other</w:t>
      </w:r>
      <w:r w:rsidR="00D7372F" w:rsidRPr="00A73409">
        <w:rPr>
          <w:lang w:val="en-US"/>
        </w:rPr>
        <w:t xml:space="preserve"> one</w:t>
      </w:r>
      <w:r w:rsidRPr="00A73409">
        <w:rPr>
          <w:lang w:val="en-US"/>
        </w:rPr>
        <w:t xml:space="preserve">s are not. Similarly, on this account, “There is an external world” </w:t>
      </w:r>
      <w:r w:rsidR="00257E87" w:rsidRPr="00A73409">
        <w:rPr>
          <w:lang w:val="en-US"/>
        </w:rPr>
        <w:t>would</w:t>
      </w:r>
      <w:r w:rsidRPr="00A73409">
        <w:rPr>
          <w:lang w:val="en-US"/>
        </w:rPr>
        <w:t xml:space="preserve"> not</w:t>
      </w:r>
      <w:r w:rsidR="00257E87" w:rsidRPr="00A73409">
        <w:rPr>
          <w:lang w:val="en-US"/>
        </w:rPr>
        <w:t xml:space="preserve"> be</w:t>
      </w:r>
      <w:r w:rsidRPr="00A73409">
        <w:rPr>
          <w:lang w:val="en-US"/>
        </w:rPr>
        <w:t xml:space="preserve"> true because it corresponds to a mind independent reality. Rather, it would be true because</w:t>
      </w:r>
      <w:r w:rsidR="00257E87" w:rsidRPr="00A73409">
        <w:rPr>
          <w:lang w:val="en-US"/>
        </w:rPr>
        <w:t>,</w:t>
      </w:r>
      <w:r w:rsidRPr="00A73409">
        <w:rPr>
          <w:lang w:val="en-US"/>
        </w:rPr>
        <w:t xml:space="preserve"> based on our evidence, we judge that that is the case. </w:t>
      </w:r>
      <w:r w:rsidR="00257E87" w:rsidRPr="00A73409">
        <w:rPr>
          <w:lang w:val="en-US"/>
        </w:rPr>
        <w:t>That is, it looks to us as if there are objects that persist even when they are not perceived by us, or that seem to afford coherent perceptions over time and across various sensory modalities. We therefore have reasons to believe that they exist independently of us.</w:t>
      </w:r>
    </w:p>
    <w:p w:rsidR="00CE7CAA" w:rsidRPr="00A73409" w:rsidRDefault="00CE7CAA" w:rsidP="004B1A4E">
      <w:pPr>
        <w:rPr>
          <w:lang w:val="en-US"/>
        </w:rPr>
      </w:pPr>
      <w:r w:rsidRPr="00A73409">
        <w:rPr>
          <w:lang w:val="en-US"/>
        </w:rPr>
        <w:t xml:space="preserve">The problem </w:t>
      </w:r>
      <w:r w:rsidR="006733A2" w:rsidRPr="00A73409">
        <w:rPr>
          <w:lang w:val="en-US"/>
        </w:rPr>
        <w:t>with</w:t>
      </w:r>
      <w:r w:rsidRPr="00A73409">
        <w:rPr>
          <w:lang w:val="en-US"/>
        </w:rPr>
        <w:t xml:space="preserve"> this strategy, however, is that it is supposed to ground the truth of “There is an external world” in our own evidence in favor of it. </w:t>
      </w:r>
      <w:r w:rsidR="00257E87" w:rsidRPr="00A73409">
        <w:rPr>
          <w:lang w:val="en-US"/>
        </w:rPr>
        <w:t>Yet,</w:t>
      </w:r>
      <w:r w:rsidR="00F80B7D" w:rsidRPr="00A73409">
        <w:rPr>
          <w:lang w:val="en-US"/>
        </w:rPr>
        <w:t xml:space="preserve"> </w:t>
      </w:r>
      <w:r w:rsidRPr="00A73409">
        <w:rPr>
          <w:lang w:val="en-US"/>
        </w:rPr>
        <w:t xml:space="preserve">that evidence would be sensory evidence. </w:t>
      </w:r>
      <w:r w:rsidR="00F80B7D" w:rsidRPr="00A73409">
        <w:rPr>
          <w:lang w:val="en-US"/>
        </w:rPr>
        <w:t xml:space="preserve">Now, as we just saw in connection with Cartesian and Humean </w:t>
      </w:r>
      <w:r w:rsidR="009F1AED">
        <w:rPr>
          <w:lang w:val="en-US"/>
        </w:rPr>
        <w:t>sceptic</w:t>
      </w:r>
      <w:r w:rsidR="00F80B7D" w:rsidRPr="00A73409">
        <w:rPr>
          <w:lang w:val="en-US"/>
        </w:rPr>
        <w:t xml:space="preserve">ism, </w:t>
      </w:r>
      <w:r w:rsidRPr="00A73409">
        <w:rPr>
          <w:lang w:val="en-US"/>
        </w:rPr>
        <w:t xml:space="preserve">on the one hand, that evidence would be compatible with </w:t>
      </w:r>
      <w:r w:rsidR="009C0A6C" w:rsidRPr="00A73409">
        <w:rPr>
          <w:lang w:val="en-US"/>
        </w:rPr>
        <w:t xml:space="preserve">its </w:t>
      </w:r>
      <w:r w:rsidRPr="00A73409">
        <w:rPr>
          <w:lang w:val="en-US"/>
        </w:rPr>
        <w:t xml:space="preserve">being produced in abnormal ways, which do not depend on any causal interaction with physical objects. </w:t>
      </w:r>
      <w:r w:rsidR="006733A2" w:rsidRPr="007E0E1A">
        <w:rPr>
          <w:lang w:val="en-US"/>
        </w:rPr>
        <w:t>On</w:t>
      </w:r>
      <w:r w:rsidRPr="007E0E1A">
        <w:rPr>
          <w:lang w:val="en-US"/>
        </w:rPr>
        <w:t xml:space="preserve"> the other, we have already pointed out how, in the vein of Humean </w:t>
      </w:r>
      <w:r w:rsidR="009F1AED" w:rsidRPr="007E0E1A">
        <w:rPr>
          <w:lang w:val="en-US"/>
        </w:rPr>
        <w:t>sceptic</w:t>
      </w:r>
      <w:r w:rsidRPr="007E0E1A">
        <w:rPr>
          <w:lang w:val="en-US"/>
        </w:rPr>
        <w:t xml:space="preserve">ism, its </w:t>
      </w:r>
      <w:r w:rsidR="006733A2" w:rsidRPr="007E0E1A">
        <w:rPr>
          <w:lang w:val="en-US"/>
        </w:rPr>
        <w:t xml:space="preserve">role </w:t>
      </w:r>
      <w:r w:rsidR="008637CD" w:rsidRPr="007E0E1A">
        <w:rPr>
          <w:lang w:val="en-US"/>
        </w:rPr>
        <w:t>as</w:t>
      </w:r>
      <w:r w:rsidRPr="007E0E1A">
        <w:rPr>
          <w:lang w:val="en-US"/>
        </w:rPr>
        <w:t xml:space="preserve"> evidence which justifies us in believing that there is a hand, where we seem to see it, </w:t>
      </w:r>
      <w:r w:rsidR="000E6D19" w:rsidRPr="007E0E1A">
        <w:rPr>
          <w:lang w:val="en-US"/>
        </w:rPr>
        <w:t xml:space="preserve">for instance, </w:t>
      </w:r>
      <w:r w:rsidR="008637CD" w:rsidRPr="007E0E1A">
        <w:rPr>
          <w:lang w:val="en-US"/>
        </w:rPr>
        <w:t>owes</w:t>
      </w:r>
      <w:r w:rsidR="006733A2" w:rsidRPr="007E0E1A">
        <w:rPr>
          <w:lang w:val="en-US"/>
        </w:rPr>
        <w:t xml:space="preserve"> to</w:t>
      </w:r>
      <w:r w:rsidRPr="007E0E1A">
        <w:rPr>
          <w:lang w:val="en-US"/>
        </w:rPr>
        <w:t xml:space="preserve"> the collateral assumption that </w:t>
      </w:r>
      <w:r w:rsidR="00F80B7D" w:rsidRPr="007E0E1A">
        <w:rPr>
          <w:lang w:val="en-US"/>
        </w:rPr>
        <w:t>it be</w:t>
      </w:r>
      <w:r w:rsidRPr="007E0E1A">
        <w:rPr>
          <w:lang w:val="en-US"/>
        </w:rPr>
        <w:t xml:space="preserve"> produced in what we take to be the normal way</w:t>
      </w:r>
      <w:r w:rsidR="006733A2" w:rsidRPr="007E0E1A">
        <w:rPr>
          <w:lang w:val="en-US"/>
        </w:rPr>
        <w:t xml:space="preserve">. </w:t>
      </w:r>
      <w:r w:rsidR="006733A2" w:rsidRPr="00A73409">
        <w:rPr>
          <w:lang w:val="en-US"/>
        </w:rPr>
        <w:t>T</w:t>
      </w:r>
      <w:r w:rsidRPr="00A73409">
        <w:rPr>
          <w:lang w:val="en-US"/>
        </w:rPr>
        <w:t xml:space="preserve">hat is, through causal, sensory interaction with a world populated by mind-independent physical objects. Thus, the problem facing </w:t>
      </w:r>
      <w:r w:rsidR="00D7372F" w:rsidRPr="00A73409">
        <w:rPr>
          <w:lang w:val="en-US"/>
        </w:rPr>
        <w:t>a supporter</w:t>
      </w:r>
      <w:r w:rsidRPr="00A73409">
        <w:rPr>
          <w:lang w:val="en-US"/>
        </w:rPr>
        <w:t xml:space="preserve"> of the anti-realist side of the Euthyphro contrast is that the evidence we have cannot</w:t>
      </w:r>
      <w:r w:rsidR="006733A2" w:rsidRPr="00A73409">
        <w:rPr>
          <w:lang w:val="en-US"/>
        </w:rPr>
        <w:t xml:space="preserve"> justify</w:t>
      </w:r>
      <w:r w:rsidRPr="00A73409">
        <w:rPr>
          <w:lang w:val="en-US"/>
        </w:rPr>
        <w:t xml:space="preserve">, in and of itself, the belief in the existence of an external world. Investigating the disanalogy between comic discourse and discourse about the very existence of an external world </w:t>
      </w:r>
      <w:r w:rsidR="00D4112B" w:rsidRPr="00A73409">
        <w:rPr>
          <w:lang w:val="en-US"/>
        </w:rPr>
        <w:t>will</w:t>
      </w:r>
      <w:r w:rsidR="00F80B7D" w:rsidRPr="00A73409">
        <w:rPr>
          <w:lang w:val="en-US"/>
        </w:rPr>
        <w:t xml:space="preserve"> prove</w:t>
      </w:r>
      <w:r w:rsidRPr="00A73409">
        <w:rPr>
          <w:lang w:val="en-US"/>
        </w:rPr>
        <w:t xml:space="preserve"> instructive. S</w:t>
      </w:r>
      <w:r w:rsidR="006733A2" w:rsidRPr="00A73409">
        <w:rPr>
          <w:lang w:val="en-US"/>
        </w:rPr>
        <w:t xml:space="preserve">o let me address it in the remainder of this section. </w:t>
      </w:r>
    </w:p>
    <w:p w:rsidR="006733A2" w:rsidRPr="00A73409" w:rsidRDefault="006733A2" w:rsidP="004B1A4E">
      <w:pPr>
        <w:rPr>
          <w:lang w:val="en-US"/>
        </w:rPr>
      </w:pPr>
      <w:r w:rsidRPr="00A73409">
        <w:rPr>
          <w:lang w:val="en-US"/>
        </w:rPr>
        <w:lastRenderedPageBreak/>
        <w:t xml:space="preserve">With comic discourse, it is readily admissible that we are somehow recording our own subjective reactions to jokes, for instance. Thus, the provenance of truth, when we ascribe </w:t>
      </w:r>
      <w:r w:rsidR="00D4112B" w:rsidRPr="00A73409">
        <w:rPr>
          <w:lang w:val="en-US"/>
        </w:rPr>
        <w:t>it</w:t>
      </w:r>
      <w:r w:rsidRPr="00A73409">
        <w:rPr>
          <w:lang w:val="en-US"/>
        </w:rPr>
        <w:t xml:space="preserve"> to </w:t>
      </w:r>
      <w:r w:rsidR="00D4112B" w:rsidRPr="00A73409">
        <w:rPr>
          <w:lang w:val="en-US"/>
        </w:rPr>
        <w:t xml:space="preserve">the proposition expressed by </w:t>
      </w:r>
      <w:r w:rsidRPr="00A73409">
        <w:rPr>
          <w:lang w:val="en-US"/>
        </w:rPr>
        <w:t>“This joke is funny</w:t>
      </w:r>
      <w:r w:rsidR="0045394E">
        <w:rPr>
          <w:lang w:val="en-US"/>
        </w:rPr>
        <w:t>,</w:t>
      </w:r>
      <w:r w:rsidRPr="00A73409">
        <w:rPr>
          <w:lang w:val="en-US"/>
        </w:rPr>
        <w:t xml:space="preserve">” can easily be considered </w:t>
      </w:r>
      <w:r w:rsidR="00F80B7D" w:rsidRPr="00A73409">
        <w:rPr>
          <w:lang w:val="en-US"/>
        </w:rPr>
        <w:t xml:space="preserve">to be from </w:t>
      </w:r>
      <w:r w:rsidRPr="00A73409">
        <w:rPr>
          <w:lang w:val="en-US"/>
        </w:rPr>
        <w:t>our own minds. With “There is an external world</w:t>
      </w:r>
      <w:r w:rsidR="0045394E">
        <w:rPr>
          <w:lang w:val="en-US"/>
        </w:rPr>
        <w:t>,</w:t>
      </w:r>
      <w:r w:rsidRPr="00A73409">
        <w:rPr>
          <w:lang w:val="en-US"/>
        </w:rPr>
        <w:t>” however, there is no such readily available sense according to which we would thereby be recording our own subjective reactions</w:t>
      </w:r>
      <w:r w:rsidR="00AD3C66">
        <w:rPr>
          <w:lang w:val="en-US"/>
        </w:rPr>
        <w:t>—</w:t>
      </w:r>
      <w:r w:rsidRPr="00A73409">
        <w:rPr>
          <w:lang w:val="en-US"/>
        </w:rPr>
        <w:t>unless</w:t>
      </w:r>
      <w:r w:rsidR="00AD3C66">
        <w:rPr>
          <w:lang w:val="en-US"/>
        </w:rPr>
        <w:t xml:space="preserve"> </w:t>
      </w:r>
      <w:r w:rsidRPr="00A73409">
        <w:rPr>
          <w:lang w:val="en-US"/>
        </w:rPr>
        <w:t xml:space="preserve">one wished to go idealist, or phenomenalist. </w:t>
      </w:r>
      <w:r w:rsidR="00F80B7D" w:rsidRPr="00A73409">
        <w:rPr>
          <w:lang w:val="en-US"/>
        </w:rPr>
        <w:t>Yet,</w:t>
      </w:r>
      <w:r w:rsidRPr="00A73409">
        <w:rPr>
          <w:lang w:val="en-US"/>
        </w:rPr>
        <w:t xml:space="preserve"> as long as one </w:t>
      </w:r>
      <w:r w:rsidR="00F80B7D" w:rsidRPr="00A73409">
        <w:rPr>
          <w:lang w:val="en-US"/>
        </w:rPr>
        <w:t>takes “There is an external world” at face value, as affirming the existence of mind-independent physical objects, the prospects of an evidence-dependent account of its truth look dim.</w:t>
      </w:r>
    </w:p>
    <w:p w:rsidR="00F80B7D" w:rsidRPr="00A73409" w:rsidRDefault="00F80B7D" w:rsidP="004B1A4E">
      <w:pPr>
        <w:rPr>
          <w:lang w:val="en-US"/>
        </w:rPr>
      </w:pPr>
      <w:r w:rsidRPr="00A73409">
        <w:rPr>
          <w:lang w:val="en-US"/>
        </w:rPr>
        <w:t>To put it in terms familiar from the debate on alethic pluralism</w:t>
      </w:r>
      <w:r w:rsidR="00AD3C66">
        <w:rPr>
          <w:lang w:val="en-US"/>
        </w:rPr>
        <w:t xml:space="preserve"> (s</w:t>
      </w:r>
      <w:r w:rsidR="00AD3C66" w:rsidRPr="009F1AED">
        <w:rPr>
          <w:lang w:val="en-US"/>
        </w:rPr>
        <w:t>ee for instance, besides Wright 1992, also Lynch 2009 and Pedersen and Wright (2013)</w:t>
      </w:r>
      <w:r w:rsidRPr="00A73409">
        <w:rPr>
          <w:lang w:val="en-US"/>
        </w:rPr>
        <w:t xml:space="preserve">, alethic anti-realism, cashed </w:t>
      </w:r>
      <w:r w:rsidR="00D7372F" w:rsidRPr="00A73409">
        <w:rPr>
          <w:lang w:val="en-US"/>
        </w:rPr>
        <w:t xml:space="preserve">out in </w:t>
      </w:r>
      <w:r w:rsidR="00AD3C66">
        <w:rPr>
          <w:lang w:val="en-US"/>
        </w:rPr>
        <w:t xml:space="preserve">an </w:t>
      </w:r>
      <w:r w:rsidR="00D7372F" w:rsidRPr="007E0E1A">
        <w:rPr>
          <w:lang w:val="en-US"/>
        </w:rPr>
        <w:t xml:space="preserve">evidence-dependent way </w:t>
      </w:r>
      <w:r w:rsidR="00D7372F" w:rsidRPr="00A73409">
        <w:rPr>
          <w:lang w:val="en-US"/>
        </w:rPr>
        <w:t xml:space="preserve">as amounting to truth understood, for instance, as </w:t>
      </w:r>
      <w:r w:rsidR="00AD3C66">
        <w:rPr>
          <w:lang w:val="en-US"/>
        </w:rPr>
        <w:t>superassertability (see Wright 1992)</w:t>
      </w:r>
      <w:r w:rsidRPr="00A73409">
        <w:rPr>
          <w:lang w:val="en-US"/>
        </w:rPr>
        <w:t xml:space="preserve">, has traditionally been proposed for those areas of discourse for which it is </w:t>
      </w:r>
      <w:r w:rsidRPr="00A73409">
        <w:rPr>
          <w:i/>
          <w:lang w:val="en-US"/>
        </w:rPr>
        <w:t>a priori</w:t>
      </w:r>
      <w:r w:rsidRPr="00A73409">
        <w:rPr>
          <w:lang w:val="en-US"/>
        </w:rPr>
        <w:t xml:space="preserve"> that all true propositions are in principle </w:t>
      </w:r>
      <w:r w:rsidRPr="00A73409">
        <w:rPr>
          <w:i/>
          <w:lang w:val="en-US"/>
        </w:rPr>
        <w:t>knowable</w:t>
      </w:r>
      <w:r w:rsidRPr="00A73409">
        <w:rPr>
          <w:lang w:val="en-US"/>
        </w:rPr>
        <w:t xml:space="preserve"> (or at least justifiable). Yet, it is the very gist of the two forms of </w:t>
      </w:r>
      <w:r w:rsidR="009F1AED">
        <w:rPr>
          <w:lang w:val="en-US"/>
        </w:rPr>
        <w:t>sceptic</w:t>
      </w:r>
      <w:r w:rsidRPr="00A73409">
        <w:rPr>
          <w:lang w:val="en-US"/>
        </w:rPr>
        <w:t xml:space="preserve">al paradox we have been considering that “There is an external world” does not fall in that remit. </w:t>
      </w:r>
    </w:p>
    <w:p w:rsidR="00F80B7D" w:rsidRPr="00A73409" w:rsidRDefault="000D24BD" w:rsidP="004B1A4E">
      <w:pPr>
        <w:rPr>
          <w:lang w:val="en-US"/>
        </w:rPr>
      </w:pPr>
      <w:r w:rsidRPr="00A73409">
        <w:rPr>
          <w:lang w:val="en-US"/>
        </w:rPr>
        <w:t xml:space="preserve">If these were the only options, we would then face a serious situation. As a result of the </w:t>
      </w:r>
      <w:r w:rsidR="009F1AED">
        <w:rPr>
          <w:lang w:val="en-US"/>
        </w:rPr>
        <w:t>sceptic</w:t>
      </w:r>
      <w:r w:rsidRPr="00A73409">
        <w:rPr>
          <w:lang w:val="en-US"/>
        </w:rPr>
        <w:t>al paradoxes, we could not know (or justifiably believe) that there is an external world; nor, it seems, could we make sense of the idea</w:t>
      </w:r>
      <w:r w:rsidR="00D4112B" w:rsidRPr="00A73409">
        <w:rPr>
          <w:lang w:val="en-US"/>
        </w:rPr>
        <w:t xml:space="preserve"> that that is a proposition </w:t>
      </w:r>
      <w:r w:rsidRPr="00A73409">
        <w:rPr>
          <w:lang w:val="en-US"/>
        </w:rPr>
        <w:t>capable</w:t>
      </w:r>
      <w:r w:rsidR="00D4112B" w:rsidRPr="00A73409">
        <w:rPr>
          <w:lang w:val="en-US"/>
        </w:rPr>
        <w:t xml:space="preserve"> of being true, at least in principle</w:t>
      </w:r>
      <w:r w:rsidRPr="00A73409">
        <w:rPr>
          <w:lang w:val="en-US"/>
        </w:rPr>
        <w:t>.</w:t>
      </w:r>
    </w:p>
    <w:p w:rsidR="000D24BD" w:rsidRPr="00A73409" w:rsidRDefault="000D24BD" w:rsidP="004B1A4E">
      <w:pPr>
        <w:rPr>
          <w:lang w:val="en-US"/>
        </w:rPr>
      </w:pPr>
      <w:r w:rsidRPr="00A73409">
        <w:rPr>
          <w:lang w:val="en-US"/>
        </w:rPr>
        <w:t xml:space="preserve">I surmise that something like finding himself in this </w:t>
      </w:r>
      <w:r w:rsidRPr="007E0E1A">
        <w:rPr>
          <w:lang w:val="en-US"/>
        </w:rPr>
        <w:t>bi</w:t>
      </w:r>
      <w:r w:rsidR="000A1C26" w:rsidRPr="007E0E1A">
        <w:rPr>
          <w:lang w:val="en-US"/>
        </w:rPr>
        <w:t>n</w:t>
      </w:r>
      <w:r w:rsidRPr="007E0E1A">
        <w:rPr>
          <w:lang w:val="en-US"/>
        </w:rPr>
        <w:t xml:space="preserve">d </w:t>
      </w:r>
      <w:r w:rsidRPr="00A73409">
        <w:rPr>
          <w:lang w:val="en-US"/>
        </w:rPr>
        <w:t xml:space="preserve">led Wittgenstein to propose (if not to fully endorse) the view that hinges are neither known, nor unknown, justified or unjustified, </w:t>
      </w:r>
      <w:r w:rsidR="00A030E4" w:rsidRPr="00A73409">
        <w:rPr>
          <w:lang w:val="en-US"/>
        </w:rPr>
        <w:t>and</w:t>
      </w:r>
      <w:r w:rsidRPr="00A73409">
        <w:rPr>
          <w:lang w:val="en-US"/>
        </w:rPr>
        <w:t xml:space="preserve"> </w:t>
      </w:r>
      <w:r w:rsidR="00D4112B" w:rsidRPr="00A73409">
        <w:rPr>
          <w:lang w:val="en-US"/>
        </w:rPr>
        <w:t xml:space="preserve">are </w:t>
      </w:r>
      <w:r w:rsidR="00D52F6F" w:rsidRPr="00A73409">
        <w:rPr>
          <w:lang w:val="en-US"/>
        </w:rPr>
        <w:t xml:space="preserve">actually </w:t>
      </w:r>
      <w:r w:rsidRPr="00A73409">
        <w:rPr>
          <w:i/>
          <w:lang w:val="en-US"/>
        </w:rPr>
        <w:t>neither true nor false</w:t>
      </w:r>
      <w:r w:rsidR="00257E87" w:rsidRPr="00A73409">
        <w:rPr>
          <w:lang w:val="en-US"/>
        </w:rPr>
        <w:t xml:space="preserve"> (</w:t>
      </w:r>
      <w:r w:rsidR="00D7372F" w:rsidRPr="00A73409">
        <w:rPr>
          <w:lang w:val="en-US"/>
        </w:rPr>
        <w:t>OC 94, 205</w:t>
      </w:r>
      <w:r w:rsidR="00257E87" w:rsidRPr="00A73409">
        <w:rPr>
          <w:lang w:val="en-US"/>
        </w:rPr>
        <w:t>).</w:t>
      </w:r>
      <w:r w:rsidRPr="00A73409">
        <w:rPr>
          <w:lang w:val="en-US"/>
        </w:rPr>
        <w:t xml:space="preserve"> </w:t>
      </w:r>
      <w:r w:rsidR="006F3118" w:rsidRPr="00A73409">
        <w:rPr>
          <w:lang w:val="en-US"/>
        </w:rPr>
        <w:t>C</w:t>
      </w:r>
      <w:r w:rsidRPr="00A73409">
        <w:rPr>
          <w:lang w:val="en-US"/>
        </w:rPr>
        <w:t xml:space="preserve">onnectedly, </w:t>
      </w:r>
      <w:r w:rsidR="006F3118" w:rsidRPr="00A73409">
        <w:rPr>
          <w:lang w:val="en-US"/>
        </w:rPr>
        <w:t xml:space="preserve">it was </w:t>
      </w:r>
      <w:r w:rsidR="000004B4" w:rsidRPr="00A73409">
        <w:rPr>
          <w:lang w:val="en-US"/>
        </w:rPr>
        <w:t xml:space="preserve">(possibly) </w:t>
      </w:r>
      <w:r w:rsidR="006F3118" w:rsidRPr="00A73409">
        <w:rPr>
          <w:lang w:val="en-US"/>
        </w:rPr>
        <w:t xml:space="preserve">finding himself in such a conundrum that led him to hold </w:t>
      </w:r>
      <w:r w:rsidRPr="00A73409">
        <w:rPr>
          <w:lang w:val="en-US"/>
        </w:rPr>
        <w:t xml:space="preserve">that their role had to be akin to that </w:t>
      </w:r>
      <w:r w:rsidR="000A1C26" w:rsidRPr="00A73409">
        <w:rPr>
          <w:lang w:val="en-US"/>
        </w:rPr>
        <w:t>of rules</w:t>
      </w:r>
      <w:r w:rsidR="00257E87" w:rsidRPr="00A73409">
        <w:rPr>
          <w:lang w:val="en-US"/>
        </w:rPr>
        <w:t>. That is, rather than be</w:t>
      </w:r>
      <w:r w:rsidRPr="00A73409">
        <w:rPr>
          <w:lang w:val="en-US"/>
        </w:rPr>
        <w:t xml:space="preserve"> descriptive, their role would be prescriptive</w:t>
      </w:r>
      <w:r w:rsidR="00C84B37">
        <w:rPr>
          <w:lang w:val="en-US"/>
        </w:rPr>
        <w:t>—</w:t>
      </w:r>
      <w:r w:rsidR="00D52F6F" w:rsidRPr="00A73409">
        <w:rPr>
          <w:lang w:val="en-US"/>
        </w:rPr>
        <w:t>similar</w:t>
      </w:r>
      <w:r w:rsidR="00C84B37">
        <w:rPr>
          <w:lang w:val="en-US"/>
        </w:rPr>
        <w:t xml:space="preserve"> </w:t>
      </w:r>
      <w:r w:rsidR="00D52F6F" w:rsidRPr="00A73409">
        <w:rPr>
          <w:lang w:val="en-US"/>
        </w:rPr>
        <w:t>to</w:t>
      </w:r>
      <w:r w:rsidRPr="00A73409">
        <w:rPr>
          <w:lang w:val="en-US"/>
        </w:rPr>
        <w:t xml:space="preserve"> “</w:t>
      </w:r>
      <w:r w:rsidR="00C84B37">
        <w:rPr>
          <w:lang w:val="en-US"/>
        </w:rPr>
        <w:t>p</w:t>
      </w:r>
      <w:r w:rsidR="00A030E4" w:rsidRPr="00A73409">
        <w:rPr>
          <w:lang w:val="en-US"/>
        </w:rPr>
        <w:t>!</w:t>
      </w:r>
      <w:r w:rsidRPr="00A73409">
        <w:rPr>
          <w:lang w:val="en-US"/>
        </w:rPr>
        <w:t xml:space="preserve">” (where </w:t>
      </w:r>
      <w:r w:rsidR="00C84B37">
        <w:rPr>
          <w:lang w:val="en-US"/>
        </w:rPr>
        <w:t>p</w:t>
      </w:r>
      <w:r w:rsidRPr="00A73409">
        <w:rPr>
          <w:lang w:val="en-US"/>
        </w:rPr>
        <w:t>, in this case</w:t>
      </w:r>
      <w:r w:rsidR="00F97809" w:rsidRPr="00A73409">
        <w:rPr>
          <w:lang w:val="en-US"/>
        </w:rPr>
        <w:t>,</w:t>
      </w:r>
      <w:r w:rsidRPr="00A73409">
        <w:rPr>
          <w:lang w:val="en-US"/>
        </w:rPr>
        <w:t xml:space="preserve"> would be the proposition that there is an external world</w:t>
      </w:r>
      <w:r w:rsidR="00D52F6F" w:rsidRPr="00A73409">
        <w:rPr>
          <w:lang w:val="en-US"/>
        </w:rPr>
        <w:t xml:space="preserve"> and the action commended the one of accepting that </w:t>
      </w:r>
      <w:r w:rsidR="00C84B37">
        <w:rPr>
          <w:lang w:val="en-US"/>
        </w:rPr>
        <w:t>p</w:t>
      </w:r>
      <w:r w:rsidR="000004B4" w:rsidRPr="00A73409">
        <w:rPr>
          <w:lang w:val="en-US"/>
        </w:rPr>
        <w:t xml:space="preserve"> and of behaving in accordance with what </w:t>
      </w:r>
      <w:r w:rsidR="00C84B37">
        <w:rPr>
          <w:lang w:val="en-US"/>
        </w:rPr>
        <w:t>p</w:t>
      </w:r>
      <w:r w:rsidR="000004B4" w:rsidRPr="00A73409">
        <w:rPr>
          <w:lang w:val="en-US"/>
        </w:rPr>
        <w:t xml:space="preserve"> entails</w:t>
      </w:r>
      <w:r w:rsidRPr="00A73409">
        <w:rPr>
          <w:lang w:val="en-US"/>
        </w:rPr>
        <w:t>).</w:t>
      </w:r>
    </w:p>
    <w:p w:rsidR="00D57ACA" w:rsidRPr="00C84B37" w:rsidRDefault="00280BD6" w:rsidP="004B1A4E">
      <w:pPr>
        <w:rPr>
          <w:b/>
          <w:lang w:val="en-US"/>
        </w:rPr>
      </w:pPr>
      <w:r>
        <w:rPr>
          <w:b/>
          <w:lang w:val="en-US"/>
        </w:rPr>
        <w:t xml:space="preserve">4. </w:t>
      </w:r>
      <w:r w:rsidR="00D57ACA" w:rsidRPr="00C84B37">
        <w:rPr>
          <w:b/>
          <w:lang w:val="en-US"/>
        </w:rPr>
        <w:t>Anti-realism about hinges II: a</w:t>
      </w:r>
      <w:r w:rsidR="00FA2D89" w:rsidRPr="00C84B37">
        <w:rPr>
          <w:b/>
          <w:lang w:val="en-US"/>
        </w:rPr>
        <w:t xml:space="preserve"> minimalist conception of hinges’ truth</w:t>
      </w:r>
    </w:p>
    <w:p w:rsidR="002F4D4C" w:rsidRPr="00A73409" w:rsidRDefault="00D216FE" w:rsidP="004B1A4E">
      <w:pPr>
        <w:rPr>
          <w:lang w:val="en-US"/>
        </w:rPr>
      </w:pPr>
      <w:r w:rsidRPr="00A73409">
        <w:rPr>
          <w:lang w:val="en-US"/>
        </w:rPr>
        <w:t xml:space="preserve">Still, Wittgenstein himself in </w:t>
      </w:r>
      <w:proofErr w:type="gramStart"/>
      <w:r w:rsidR="007A4346">
        <w:rPr>
          <w:i/>
          <w:lang w:val="en-US"/>
        </w:rPr>
        <w:t>On</w:t>
      </w:r>
      <w:proofErr w:type="gramEnd"/>
      <w:r w:rsidR="007A4346">
        <w:rPr>
          <w:i/>
          <w:lang w:val="en-US"/>
        </w:rPr>
        <w:t xml:space="preserve"> certainty</w:t>
      </w:r>
      <w:r w:rsidRPr="00A73409">
        <w:rPr>
          <w:lang w:val="en-US"/>
        </w:rPr>
        <w:t xml:space="preserve"> toys with a different idea regarding hinges’ truth.</w:t>
      </w:r>
      <w:r w:rsidR="002F4D4C" w:rsidRPr="00A73409">
        <w:rPr>
          <w:lang w:val="en-US"/>
        </w:rPr>
        <w:t xml:space="preserve"> Namely, that </w:t>
      </w:r>
    </w:p>
    <w:p w:rsidR="00C84B37" w:rsidRDefault="00C84B37" w:rsidP="004B1A4E">
      <w:pPr>
        <w:rPr>
          <w:lang w:val="en-US"/>
        </w:rPr>
      </w:pPr>
      <w:r>
        <w:rPr>
          <w:lang w:val="en-US"/>
        </w:rPr>
        <w:t>(1) T</w:t>
      </w:r>
      <w:r w:rsidR="002F4D4C" w:rsidRPr="00A73409">
        <w:rPr>
          <w:lang w:val="en-US"/>
        </w:rPr>
        <w:t>heir truth “belongs to our frame of reference</w:t>
      </w:r>
      <w:r>
        <w:rPr>
          <w:lang w:val="en-US"/>
        </w:rPr>
        <w:t>.</w:t>
      </w:r>
      <w:r w:rsidR="002F4D4C" w:rsidRPr="00A73409">
        <w:rPr>
          <w:lang w:val="en-US"/>
        </w:rPr>
        <w:t>” (</w:t>
      </w:r>
      <w:r w:rsidR="00C559E3" w:rsidRPr="00A73409">
        <w:rPr>
          <w:lang w:val="en-US"/>
        </w:rPr>
        <w:t xml:space="preserve">OC </w:t>
      </w:r>
      <w:r w:rsidR="002F4D4C" w:rsidRPr="00A73409">
        <w:rPr>
          <w:lang w:val="en-US"/>
        </w:rPr>
        <w:t xml:space="preserve">83) </w:t>
      </w:r>
      <w:r w:rsidR="00CF3235" w:rsidRPr="00A73409">
        <w:rPr>
          <w:lang w:val="en-US"/>
        </w:rPr>
        <w:t>That is</w:t>
      </w:r>
      <w:r w:rsidR="002F4D4C" w:rsidRPr="00A73409">
        <w:rPr>
          <w:lang w:val="en-US"/>
        </w:rPr>
        <w:t>, that we regard them “as certainly true also characterizes [our] interpretation of experience</w:t>
      </w:r>
      <w:r>
        <w:rPr>
          <w:lang w:val="en-US"/>
        </w:rPr>
        <w:t>.</w:t>
      </w:r>
      <w:r w:rsidR="002F4D4C" w:rsidRPr="00A73409">
        <w:rPr>
          <w:lang w:val="en-US"/>
        </w:rPr>
        <w:t>” (</w:t>
      </w:r>
      <w:r w:rsidR="00C559E3" w:rsidRPr="00A73409">
        <w:rPr>
          <w:lang w:val="en-US"/>
        </w:rPr>
        <w:t xml:space="preserve">OC </w:t>
      </w:r>
      <w:r w:rsidR="002F4D4C" w:rsidRPr="00A73409">
        <w:rPr>
          <w:lang w:val="en-US"/>
        </w:rPr>
        <w:t>145)</w:t>
      </w:r>
    </w:p>
    <w:p w:rsidR="00C84B37" w:rsidRDefault="00C84B37" w:rsidP="004B1A4E">
      <w:pPr>
        <w:rPr>
          <w:lang w:val="en-US"/>
        </w:rPr>
      </w:pPr>
      <w:r>
        <w:rPr>
          <w:lang w:val="en-US"/>
        </w:rPr>
        <w:lastRenderedPageBreak/>
        <w:t xml:space="preserve">(2) </w:t>
      </w:r>
      <w:r w:rsidR="002F4D4C" w:rsidRPr="00A73409">
        <w:rPr>
          <w:lang w:val="en-US"/>
        </w:rPr>
        <w:t>The truth of our statements is the test of our understanding of these statements (</w:t>
      </w:r>
      <w:r w:rsidR="00C559E3" w:rsidRPr="00A73409">
        <w:rPr>
          <w:lang w:val="en-US"/>
        </w:rPr>
        <w:t xml:space="preserve">OC </w:t>
      </w:r>
      <w:r w:rsidR="002F4D4C" w:rsidRPr="00A73409">
        <w:rPr>
          <w:lang w:val="en-US"/>
        </w:rPr>
        <w:t>80). “That is to say: if I make certain false statements, it becomes uncertain whether I understand them</w:t>
      </w:r>
      <w:r>
        <w:rPr>
          <w:lang w:val="en-US"/>
        </w:rPr>
        <w:t>.</w:t>
      </w:r>
      <w:r w:rsidR="002F4D4C" w:rsidRPr="00A73409">
        <w:rPr>
          <w:lang w:val="en-US"/>
        </w:rPr>
        <w:t>” (</w:t>
      </w:r>
      <w:r w:rsidR="00C559E3" w:rsidRPr="00A73409">
        <w:rPr>
          <w:lang w:val="en-US"/>
        </w:rPr>
        <w:t xml:space="preserve">OC </w:t>
      </w:r>
      <w:r w:rsidR="002F4D4C" w:rsidRPr="00A73409">
        <w:rPr>
          <w:lang w:val="en-US"/>
        </w:rPr>
        <w:t>81)</w:t>
      </w:r>
    </w:p>
    <w:p w:rsidR="00C84B37" w:rsidRDefault="00C84B37" w:rsidP="004B1A4E">
      <w:pPr>
        <w:rPr>
          <w:lang w:val="en-US"/>
        </w:rPr>
      </w:pPr>
      <w:r>
        <w:rPr>
          <w:lang w:val="en-US"/>
        </w:rPr>
        <w:t xml:space="preserve">(3) </w:t>
      </w:r>
      <w:r w:rsidR="00A872AA" w:rsidRPr="00A73409">
        <w:rPr>
          <w:lang w:val="en-US"/>
        </w:rPr>
        <w:t xml:space="preserve">If one thought that “if everything speaks for </w:t>
      </w:r>
      <w:proofErr w:type="gramStart"/>
      <w:r w:rsidR="00A872AA" w:rsidRPr="00A73409">
        <w:rPr>
          <w:lang w:val="en-US"/>
        </w:rPr>
        <w:t>an</w:t>
      </w:r>
      <w:proofErr w:type="gramEnd"/>
      <w:r w:rsidR="00A872AA" w:rsidRPr="00A73409">
        <w:rPr>
          <w:lang w:val="en-US"/>
        </w:rPr>
        <w:t xml:space="preserve"> hypothesis and nothing against it” (</w:t>
      </w:r>
      <w:r w:rsidR="00C559E3" w:rsidRPr="00A73409">
        <w:rPr>
          <w:lang w:val="en-US"/>
        </w:rPr>
        <w:t xml:space="preserve">OC </w:t>
      </w:r>
      <w:r w:rsidR="00A872AA" w:rsidRPr="00A73409">
        <w:rPr>
          <w:lang w:val="en-US"/>
        </w:rPr>
        <w:t xml:space="preserve">191) it certainly </w:t>
      </w:r>
      <w:r w:rsidR="009C0A6C" w:rsidRPr="00A73409">
        <w:rPr>
          <w:lang w:val="en-US"/>
        </w:rPr>
        <w:t>“</w:t>
      </w:r>
      <w:r w:rsidR="00A872AA" w:rsidRPr="00A73409">
        <w:rPr>
          <w:lang w:val="en-US"/>
        </w:rPr>
        <w:t>agrees with reality [that is, with mind-independent] facts”, one would already be “going round in a circle</w:t>
      </w:r>
      <w:r>
        <w:rPr>
          <w:lang w:val="en-US"/>
        </w:rPr>
        <w:t>.</w:t>
      </w:r>
      <w:r w:rsidR="00A872AA" w:rsidRPr="00A73409">
        <w:rPr>
          <w:lang w:val="en-US"/>
        </w:rPr>
        <w:t xml:space="preserve">” (ibid.) Again, “the reason why </w:t>
      </w:r>
      <w:r w:rsidR="009C0A6C" w:rsidRPr="00A73409">
        <w:rPr>
          <w:lang w:val="en-US"/>
        </w:rPr>
        <w:t>the use of the expression ‘true or false’</w:t>
      </w:r>
      <w:r w:rsidR="00A872AA" w:rsidRPr="00A73409">
        <w:rPr>
          <w:lang w:val="en-US"/>
        </w:rPr>
        <w:t xml:space="preserve"> has something misleading abou</w:t>
      </w:r>
      <w:r w:rsidR="009C0A6C" w:rsidRPr="00A73409">
        <w:rPr>
          <w:lang w:val="en-US"/>
        </w:rPr>
        <w:t>t it is that it is like saying ‘</w:t>
      </w:r>
      <w:r w:rsidR="00A872AA" w:rsidRPr="00A73409">
        <w:rPr>
          <w:lang w:val="en-US"/>
        </w:rPr>
        <w:t>it talli</w:t>
      </w:r>
      <w:r w:rsidR="009C0A6C" w:rsidRPr="00A73409">
        <w:rPr>
          <w:lang w:val="en-US"/>
        </w:rPr>
        <w:t>es with the facts or it doesn't’</w:t>
      </w:r>
      <w:r w:rsidR="00A872AA" w:rsidRPr="00A73409">
        <w:rPr>
          <w:lang w:val="en-US"/>
        </w:rPr>
        <w:t>, and the very thi</w:t>
      </w:r>
      <w:r w:rsidR="009C0A6C" w:rsidRPr="00A73409">
        <w:rPr>
          <w:lang w:val="en-US"/>
        </w:rPr>
        <w:t>ng that is in question is what ‘tallying’</w:t>
      </w:r>
      <w:r w:rsidR="00A872AA" w:rsidRPr="00A73409">
        <w:rPr>
          <w:lang w:val="en-US"/>
        </w:rPr>
        <w:t xml:space="preserve"> is here</w:t>
      </w:r>
      <w:r>
        <w:rPr>
          <w:lang w:val="en-US"/>
        </w:rPr>
        <w:t>.</w:t>
      </w:r>
      <w:r w:rsidR="00A872AA" w:rsidRPr="00A73409">
        <w:rPr>
          <w:lang w:val="en-US"/>
        </w:rPr>
        <w:t>” (</w:t>
      </w:r>
      <w:r w:rsidR="00C559E3" w:rsidRPr="00A73409">
        <w:rPr>
          <w:lang w:val="en-US"/>
        </w:rPr>
        <w:t xml:space="preserve">OC </w:t>
      </w:r>
      <w:r w:rsidR="00A872AA" w:rsidRPr="00A73409">
        <w:rPr>
          <w:lang w:val="en-US"/>
        </w:rPr>
        <w:t>199)</w:t>
      </w:r>
    </w:p>
    <w:p w:rsidR="00C84B37" w:rsidRDefault="00C84B37" w:rsidP="004B1A4E">
      <w:pPr>
        <w:rPr>
          <w:lang w:val="en-US"/>
        </w:rPr>
      </w:pPr>
      <w:r>
        <w:rPr>
          <w:lang w:val="en-US"/>
        </w:rPr>
        <w:t xml:space="preserve">(4) </w:t>
      </w:r>
      <w:r w:rsidR="00CF3235" w:rsidRPr="00A73409">
        <w:rPr>
          <w:lang w:val="en-US"/>
        </w:rPr>
        <w:t>T</w:t>
      </w:r>
      <w:r w:rsidR="002F4D4C" w:rsidRPr="00A73409">
        <w:rPr>
          <w:lang w:val="en-US"/>
        </w:rPr>
        <w:t xml:space="preserve">aken together, </w:t>
      </w:r>
      <w:r w:rsidR="00A872AA" w:rsidRPr="00A73409">
        <w:rPr>
          <w:lang w:val="en-US"/>
        </w:rPr>
        <w:t>hinges</w:t>
      </w:r>
      <w:r w:rsidR="002F4D4C" w:rsidRPr="00A73409">
        <w:rPr>
          <w:lang w:val="en-US"/>
        </w:rPr>
        <w:t xml:space="preserve"> form our “picture of the world” (</w:t>
      </w:r>
      <w:r w:rsidR="002F4D4C" w:rsidRPr="00A73409">
        <w:rPr>
          <w:i/>
          <w:lang w:val="en-US"/>
        </w:rPr>
        <w:t>Weltbild</w:t>
      </w:r>
      <w:r>
        <w:rPr>
          <w:lang w:val="en-US"/>
        </w:rPr>
        <w:t>)</w:t>
      </w:r>
      <w:r w:rsidR="002F765B">
        <w:rPr>
          <w:lang w:val="en-US"/>
        </w:rPr>
        <w:t>.</w:t>
      </w:r>
      <w:r>
        <w:rPr>
          <w:lang w:val="en-US"/>
        </w:rPr>
        <w:t xml:space="preserve"> (</w:t>
      </w:r>
      <w:r w:rsidR="00C559E3" w:rsidRPr="00A73409">
        <w:rPr>
          <w:lang w:val="en-US"/>
        </w:rPr>
        <w:t xml:space="preserve">OC </w:t>
      </w:r>
      <w:r w:rsidR="00D4112B" w:rsidRPr="00A73409">
        <w:rPr>
          <w:lang w:val="en-US"/>
        </w:rPr>
        <w:t>93-94</w:t>
      </w:r>
      <w:r>
        <w:rPr>
          <w:lang w:val="en-US"/>
        </w:rPr>
        <w:t>)</w:t>
      </w:r>
      <w:r w:rsidR="00D4112B" w:rsidRPr="00A73409">
        <w:rPr>
          <w:lang w:val="en-US"/>
        </w:rPr>
        <w:t xml:space="preserve"> Yet</w:t>
      </w:r>
      <w:r w:rsidR="002F4D4C" w:rsidRPr="00A73409">
        <w:rPr>
          <w:lang w:val="en-US"/>
        </w:rPr>
        <w:t>, it</w:t>
      </w:r>
      <w:r w:rsidR="00C559E3" w:rsidRPr="00A73409">
        <w:rPr>
          <w:lang w:val="en-US"/>
        </w:rPr>
        <w:t xml:space="preserve"> </w:t>
      </w:r>
      <w:r w:rsidR="002F4D4C" w:rsidRPr="00A73409">
        <w:rPr>
          <w:lang w:val="en-US"/>
        </w:rPr>
        <w:t>is not because we are, or have “satisfied ourselves of its correctness” that we hold on to it (</w:t>
      </w:r>
      <w:r w:rsidR="00C559E3" w:rsidRPr="00A73409">
        <w:rPr>
          <w:lang w:val="en-US"/>
        </w:rPr>
        <w:t xml:space="preserve">OC </w:t>
      </w:r>
      <w:r w:rsidR="002F4D4C" w:rsidRPr="00A73409">
        <w:rPr>
          <w:lang w:val="en-US"/>
        </w:rPr>
        <w:t>94); rather, this picture of the world is a “background” (ibid.) we have inherited and against which we distinguish between true and false.</w:t>
      </w:r>
      <w:r w:rsidR="00CF3235" w:rsidRPr="00A73409">
        <w:rPr>
          <w:lang w:val="en-US"/>
        </w:rPr>
        <w:t xml:space="preserve"> </w:t>
      </w:r>
      <w:r w:rsidR="00D4112B" w:rsidRPr="00A73409">
        <w:rPr>
          <w:lang w:val="en-US"/>
        </w:rPr>
        <w:t>Hinges thus</w:t>
      </w:r>
      <w:r w:rsidR="00CF3235" w:rsidRPr="00A73409">
        <w:rPr>
          <w:lang w:val="en-US"/>
        </w:rPr>
        <w:t xml:space="preserve"> form a “substratum” </w:t>
      </w:r>
      <w:r>
        <w:rPr>
          <w:lang w:val="en-US"/>
        </w:rPr>
        <w:t>(</w:t>
      </w:r>
      <w:proofErr w:type="spellStart"/>
      <w:r>
        <w:rPr>
          <w:i/>
          <w:lang w:val="en-US"/>
        </w:rPr>
        <w:t>Substra</w:t>
      </w:r>
      <w:r w:rsidR="0045394E">
        <w:rPr>
          <w:i/>
          <w:lang w:val="en-US"/>
        </w:rPr>
        <w:t>t</w:t>
      </w:r>
      <w:proofErr w:type="spellEnd"/>
      <w:r>
        <w:rPr>
          <w:lang w:val="en-US"/>
        </w:rPr>
        <w:t xml:space="preserve">) </w:t>
      </w:r>
      <w:r w:rsidR="00CF3235" w:rsidRPr="00A73409">
        <w:rPr>
          <w:lang w:val="en-US"/>
        </w:rPr>
        <w:t>(</w:t>
      </w:r>
      <w:r w:rsidR="00C559E3" w:rsidRPr="00A73409">
        <w:rPr>
          <w:lang w:val="en-US"/>
        </w:rPr>
        <w:t xml:space="preserve">OC </w:t>
      </w:r>
      <w:r w:rsidR="00CF3235" w:rsidRPr="00A73409">
        <w:rPr>
          <w:lang w:val="en-US"/>
        </w:rPr>
        <w:t xml:space="preserve">162) for all our enquiries and assertions (ibid.). And “the propositions describing </w:t>
      </w:r>
      <w:r w:rsidR="00D4112B" w:rsidRPr="00A73409">
        <w:rPr>
          <w:lang w:val="en-US"/>
        </w:rPr>
        <w:t>[our picture of the world]</w:t>
      </w:r>
      <w:r w:rsidR="00CF3235" w:rsidRPr="00A73409">
        <w:rPr>
          <w:lang w:val="en-US"/>
        </w:rPr>
        <w:t xml:space="preserve"> are not all equally subject to testing</w:t>
      </w:r>
      <w:r>
        <w:rPr>
          <w:lang w:val="en-US"/>
        </w:rPr>
        <w:t>.</w:t>
      </w:r>
      <w:r w:rsidR="00CF3235" w:rsidRPr="00A73409">
        <w:rPr>
          <w:lang w:val="en-US"/>
        </w:rPr>
        <w:t>” (</w:t>
      </w:r>
      <w:r w:rsidR="00C559E3" w:rsidRPr="00A73409">
        <w:rPr>
          <w:lang w:val="en-US"/>
        </w:rPr>
        <w:t xml:space="preserve">OC </w:t>
      </w:r>
      <w:r w:rsidR="00D7372F" w:rsidRPr="00A73409">
        <w:rPr>
          <w:lang w:val="en-US"/>
        </w:rPr>
        <w:t>162</w:t>
      </w:r>
      <w:r w:rsidR="00CF3235" w:rsidRPr="00A73409">
        <w:rPr>
          <w:lang w:val="en-US"/>
        </w:rPr>
        <w:t>)</w:t>
      </w:r>
    </w:p>
    <w:p w:rsidR="00C84B37" w:rsidRDefault="00C84B37" w:rsidP="004B1A4E">
      <w:pPr>
        <w:rPr>
          <w:lang w:val="en-US"/>
        </w:rPr>
      </w:pPr>
      <w:r>
        <w:rPr>
          <w:lang w:val="en-US"/>
        </w:rPr>
        <w:t xml:space="preserve">(5) </w:t>
      </w:r>
      <w:r w:rsidR="00A872AA" w:rsidRPr="00A73409">
        <w:rPr>
          <w:lang w:val="en-US"/>
        </w:rPr>
        <w:t>“It is the truth only inasmuch as it is an unmoving foundation of [the] language-games</w:t>
      </w:r>
      <w:r>
        <w:rPr>
          <w:lang w:val="en-US"/>
        </w:rPr>
        <w:t>.</w:t>
      </w:r>
      <w:r w:rsidR="00A872AA" w:rsidRPr="00A73409">
        <w:rPr>
          <w:lang w:val="en-US"/>
        </w:rPr>
        <w:t>” (</w:t>
      </w:r>
      <w:r w:rsidR="00C559E3" w:rsidRPr="00A73409">
        <w:rPr>
          <w:lang w:val="en-US"/>
        </w:rPr>
        <w:t xml:space="preserve">OC </w:t>
      </w:r>
      <w:r w:rsidR="00A872AA" w:rsidRPr="00A73409">
        <w:rPr>
          <w:lang w:val="en-US"/>
        </w:rPr>
        <w:t>403)</w:t>
      </w:r>
    </w:p>
    <w:p w:rsidR="000D1077" w:rsidRPr="00A73409" w:rsidRDefault="00C84B37" w:rsidP="004B1A4E">
      <w:pPr>
        <w:rPr>
          <w:lang w:val="en-US"/>
        </w:rPr>
      </w:pPr>
      <w:r>
        <w:rPr>
          <w:lang w:val="en-US"/>
        </w:rPr>
        <w:t xml:space="preserve">(6) </w:t>
      </w:r>
      <w:r w:rsidR="000B0F49" w:rsidRPr="00A73409">
        <w:rPr>
          <w:lang w:val="en-US"/>
        </w:rPr>
        <w:t>Their truth is kept fixed by what rotates around them (</w:t>
      </w:r>
      <w:r w:rsidR="00127B90" w:rsidRPr="00A73409">
        <w:rPr>
          <w:lang w:val="en-US"/>
        </w:rPr>
        <w:t>OC 152</w:t>
      </w:r>
      <w:r w:rsidR="000B0F49" w:rsidRPr="00A73409">
        <w:rPr>
          <w:lang w:val="en-US"/>
        </w:rPr>
        <w:t>), like our methods of empirical investigation</w:t>
      </w:r>
      <w:r w:rsidR="00CF3235" w:rsidRPr="00A73409">
        <w:rPr>
          <w:lang w:val="en-US"/>
        </w:rPr>
        <w:t xml:space="preserve"> (</w:t>
      </w:r>
      <w:r w:rsidR="00127B90" w:rsidRPr="00A73409">
        <w:rPr>
          <w:lang w:val="en-US"/>
        </w:rPr>
        <w:t>OC 151, 318</w:t>
      </w:r>
      <w:r w:rsidR="00CF3235" w:rsidRPr="00A73409">
        <w:rPr>
          <w:lang w:val="en-US"/>
        </w:rPr>
        <w:t>)</w:t>
      </w:r>
      <w:r w:rsidR="000B0F49" w:rsidRPr="00A73409">
        <w:rPr>
          <w:lang w:val="en-US"/>
        </w:rPr>
        <w:t>, and “the rest of our procedure of asserting</w:t>
      </w:r>
      <w:r>
        <w:rPr>
          <w:lang w:val="en-US"/>
        </w:rPr>
        <w:t>.</w:t>
      </w:r>
      <w:r w:rsidR="000B0F49" w:rsidRPr="00A73409">
        <w:rPr>
          <w:lang w:val="en-US"/>
        </w:rPr>
        <w:t>” (</w:t>
      </w:r>
      <w:r w:rsidR="00C559E3" w:rsidRPr="00A73409">
        <w:rPr>
          <w:lang w:val="en-US"/>
        </w:rPr>
        <w:t xml:space="preserve">OC </w:t>
      </w:r>
      <w:r w:rsidR="000B0F49" w:rsidRPr="00A73409">
        <w:rPr>
          <w:lang w:val="en-US"/>
        </w:rPr>
        <w:t>153)</w:t>
      </w:r>
      <w:r w:rsidR="00A872AA" w:rsidRPr="00A73409">
        <w:rPr>
          <w:lang w:val="en-US"/>
        </w:rPr>
        <w:t xml:space="preserve"> </w:t>
      </w:r>
    </w:p>
    <w:p w:rsidR="00AC29CA" w:rsidRPr="00A73409" w:rsidRDefault="00127B90" w:rsidP="004B1A4E">
      <w:pPr>
        <w:rPr>
          <w:lang w:val="en-US"/>
        </w:rPr>
      </w:pPr>
      <w:r w:rsidRPr="00A73409">
        <w:rPr>
          <w:lang w:val="en-US"/>
        </w:rPr>
        <w:t>Thus, as a methodological point, w</w:t>
      </w:r>
      <w:r w:rsidR="00D61B82" w:rsidRPr="00A73409">
        <w:rPr>
          <w:lang w:val="en-US"/>
        </w:rPr>
        <w:t>hen we are dealing with hinges, we have to focus on their role</w:t>
      </w:r>
      <w:r w:rsidRPr="00A73409">
        <w:rPr>
          <w:lang w:val="en-US"/>
        </w:rPr>
        <w:t>, rather than on their content (and possibly on the context of their use)</w:t>
      </w:r>
      <w:r w:rsidR="00D61B82" w:rsidRPr="00A73409">
        <w:rPr>
          <w:lang w:val="en-US"/>
        </w:rPr>
        <w:t xml:space="preserve">. As </w:t>
      </w:r>
      <w:r w:rsidR="00C559E3" w:rsidRPr="00A73409">
        <w:rPr>
          <w:lang w:val="en-US"/>
        </w:rPr>
        <w:t xml:space="preserve">is </w:t>
      </w:r>
      <w:r w:rsidR="00D61B82" w:rsidRPr="00A73409">
        <w:rPr>
          <w:lang w:val="en-US"/>
        </w:rPr>
        <w:t>apparent, they make it possible for us to engage in our empirical inquiries and investigations</w:t>
      </w:r>
      <w:r w:rsidR="00C559E3" w:rsidRPr="00A73409">
        <w:rPr>
          <w:lang w:val="en-US"/>
        </w:rPr>
        <w:t xml:space="preserve"> (1)</w:t>
      </w:r>
      <w:r w:rsidR="00D61B82" w:rsidRPr="00A73409">
        <w:rPr>
          <w:lang w:val="en-US"/>
        </w:rPr>
        <w:t>; for Wittgenstein, they also play a meaning-constitutive role, therefore they are conditions of possibility of meaningful discourse</w:t>
      </w:r>
      <w:r w:rsidR="00C559E3" w:rsidRPr="00A73409">
        <w:rPr>
          <w:lang w:val="en-US"/>
        </w:rPr>
        <w:t xml:space="preserve"> (2)</w:t>
      </w:r>
      <w:r w:rsidR="00D61B82" w:rsidRPr="00A73409">
        <w:rPr>
          <w:lang w:val="en-US"/>
        </w:rPr>
        <w:t xml:space="preserve">. Given their role, however, </w:t>
      </w:r>
      <w:r w:rsidR="00C559E3" w:rsidRPr="00A73409">
        <w:rPr>
          <w:lang w:val="en-US"/>
        </w:rPr>
        <w:t>nothing can ultimately speak against them. For local doubts would have to presuppose them</w:t>
      </w:r>
      <w:r w:rsidRPr="00A73409">
        <w:rPr>
          <w:lang w:val="en-US"/>
        </w:rPr>
        <w:t xml:space="preserve"> and global ones would be meaningless and not rational, for Wittgenstein</w:t>
      </w:r>
      <w:r w:rsidR="00C559E3" w:rsidRPr="00A73409">
        <w:rPr>
          <w:lang w:val="en-US"/>
        </w:rPr>
        <w:t>. However, the fact that nothing can speak against them and that eve</w:t>
      </w:r>
      <w:r w:rsidRPr="00A73409">
        <w:rPr>
          <w:lang w:val="en-US"/>
        </w:rPr>
        <w:t>rything speaks in favo</w:t>
      </w:r>
      <w:r w:rsidR="00C84B37">
        <w:rPr>
          <w:lang w:val="en-US"/>
        </w:rPr>
        <w:t>u</w:t>
      </w:r>
      <w:r w:rsidRPr="00A73409">
        <w:rPr>
          <w:lang w:val="en-US"/>
        </w:rPr>
        <w:t>r of them</w:t>
      </w:r>
      <w:r w:rsidR="00C559E3" w:rsidRPr="00A73409">
        <w:rPr>
          <w:lang w:val="en-US"/>
        </w:rPr>
        <w:t xml:space="preserve"> does not mean that they are unconditionally true</w:t>
      </w:r>
      <w:r w:rsidR="00C84B37">
        <w:rPr>
          <w:lang w:val="en-US"/>
        </w:rPr>
        <w:t>—</w:t>
      </w:r>
      <w:r w:rsidR="00C559E3" w:rsidRPr="00A73409">
        <w:rPr>
          <w:lang w:val="en-US"/>
        </w:rPr>
        <w:t>that</w:t>
      </w:r>
      <w:r w:rsidR="00C84B37">
        <w:rPr>
          <w:lang w:val="en-US"/>
        </w:rPr>
        <w:t xml:space="preserve"> </w:t>
      </w:r>
      <w:r w:rsidRPr="00A73409">
        <w:rPr>
          <w:lang w:val="en-US"/>
        </w:rPr>
        <w:t>is, that</w:t>
      </w:r>
      <w:r w:rsidR="00C559E3" w:rsidRPr="00A73409">
        <w:rPr>
          <w:lang w:val="en-US"/>
        </w:rPr>
        <w:t xml:space="preserve"> they are true because they correspond to a mind-independent reality that makes them true (3). Nor are they true because all </w:t>
      </w:r>
      <w:r w:rsidR="00B354A9" w:rsidRPr="00A73409">
        <w:rPr>
          <w:lang w:val="en-US"/>
        </w:rPr>
        <w:t xml:space="preserve">of </w:t>
      </w:r>
      <w:r w:rsidR="00C559E3" w:rsidRPr="00A73409">
        <w:rPr>
          <w:lang w:val="en-US"/>
        </w:rPr>
        <w:t>our evidence speaks in favor of them and therefore makes them true</w:t>
      </w:r>
      <w:r w:rsidR="00262926" w:rsidRPr="00A73409">
        <w:rPr>
          <w:lang w:val="en-US"/>
        </w:rPr>
        <w:t xml:space="preserve"> (3)</w:t>
      </w:r>
      <w:r w:rsidR="00C559E3" w:rsidRPr="00A73409">
        <w:rPr>
          <w:lang w:val="en-US"/>
        </w:rPr>
        <w:t xml:space="preserve">. For they </w:t>
      </w:r>
      <w:r w:rsidR="00B354A9" w:rsidRPr="00A73409">
        <w:rPr>
          <w:lang w:val="en-US"/>
        </w:rPr>
        <w:t xml:space="preserve">make it possible </w:t>
      </w:r>
      <w:r w:rsidR="00C559E3" w:rsidRPr="00A73409">
        <w:rPr>
          <w:lang w:val="en-US"/>
        </w:rPr>
        <w:t>for that evidence to be evidence</w:t>
      </w:r>
      <w:r w:rsidR="00664951" w:rsidRPr="00A73409">
        <w:rPr>
          <w:lang w:val="en-US"/>
        </w:rPr>
        <w:t xml:space="preserve"> in the first place</w:t>
      </w:r>
      <w:r w:rsidR="00C559E3" w:rsidRPr="00A73409">
        <w:rPr>
          <w:lang w:val="en-US"/>
        </w:rPr>
        <w:t>. Thus, neither the corr</w:t>
      </w:r>
      <w:r w:rsidR="00C84B37">
        <w:rPr>
          <w:lang w:val="en-US"/>
        </w:rPr>
        <w:t>e</w:t>
      </w:r>
      <w:r w:rsidR="00C559E3" w:rsidRPr="00A73409">
        <w:rPr>
          <w:lang w:val="en-US"/>
        </w:rPr>
        <w:t>spondentist nor the evidence-dependent conception of truth apply to hinges.</w:t>
      </w:r>
      <w:r w:rsidR="00D61B82" w:rsidRPr="00A73409">
        <w:rPr>
          <w:lang w:val="en-US"/>
        </w:rPr>
        <w:t xml:space="preserve"> </w:t>
      </w:r>
      <w:r w:rsidR="00262926" w:rsidRPr="00A73409">
        <w:rPr>
          <w:lang w:val="en-US"/>
        </w:rPr>
        <w:t xml:space="preserve">Rather, </w:t>
      </w:r>
      <w:r w:rsidR="00B354A9" w:rsidRPr="00A73409">
        <w:rPr>
          <w:lang w:val="en-US"/>
        </w:rPr>
        <w:t>hinges</w:t>
      </w:r>
      <w:r w:rsidR="00262926" w:rsidRPr="00A73409">
        <w:rPr>
          <w:lang w:val="en-US"/>
        </w:rPr>
        <w:t xml:space="preserve"> determine the conditions of possibility for </w:t>
      </w:r>
      <w:r w:rsidR="00B354A9" w:rsidRPr="00A73409">
        <w:rPr>
          <w:lang w:val="en-US"/>
        </w:rPr>
        <w:t>saying</w:t>
      </w:r>
      <w:r w:rsidR="009C0A6C" w:rsidRPr="00A73409">
        <w:rPr>
          <w:lang w:val="en-US"/>
        </w:rPr>
        <w:t xml:space="preserve"> that a given proposition </w:t>
      </w:r>
      <w:r w:rsidR="00C84B37">
        <w:rPr>
          <w:lang w:val="en-US"/>
        </w:rPr>
        <w:t>p</w:t>
      </w:r>
      <w:r w:rsidR="00262926" w:rsidRPr="00A73409">
        <w:rPr>
          <w:lang w:val="en-US"/>
        </w:rPr>
        <w:t xml:space="preserve"> tallies with the facts, and is therefore true; as well </w:t>
      </w:r>
      <w:r w:rsidR="009C0A6C" w:rsidRPr="00A73409">
        <w:rPr>
          <w:lang w:val="en-US"/>
        </w:rPr>
        <w:t xml:space="preserve">as for saying that </w:t>
      </w:r>
      <w:r w:rsidR="00C84B37">
        <w:rPr>
          <w:lang w:val="en-US"/>
        </w:rPr>
        <w:t>p</w:t>
      </w:r>
      <w:r w:rsidR="00262926" w:rsidRPr="00A73409">
        <w:rPr>
          <w:lang w:val="en-US"/>
        </w:rPr>
        <w:t xml:space="preserve"> is true because all of our evidence speaks in favo</w:t>
      </w:r>
      <w:r w:rsidR="00C84B37">
        <w:rPr>
          <w:lang w:val="en-US"/>
        </w:rPr>
        <w:t>u</w:t>
      </w:r>
      <w:r w:rsidR="00262926" w:rsidRPr="00A73409">
        <w:rPr>
          <w:lang w:val="en-US"/>
        </w:rPr>
        <w:t xml:space="preserve">r of it. </w:t>
      </w:r>
      <w:r w:rsidR="00B354A9" w:rsidRPr="00A73409">
        <w:rPr>
          <w:lang w:val="en-US"/>
        </w:rPr>
        <w:t>Moreover</w:t>
      </w:r>
      <w:r w:rsidR="00262926" w:rsidRPr="00A73409">
        <w:rPr>
          <w:lang w:val="en-US"/>
        </w:rPr>
        <w:t>, in a Kantian flavo</w:t>
      </w:r>
      <w:r w:rsidR="00C84B37">
        <w:rPr>
          <w:lang w:val="en-US"/>
        </w:rPr>
        <w:t>u</w:t>
      </w:r>
      <w:r w:rsidR="00262926" w:rsidRPr="00A73409">
        <w:rPr>
          <w:lang w:val="en-US"/>
        </w:rPr>
        <w:t>r, being conditions of possibility for any kind of truth, let it be corr</w:t>
      </w:r>
      <w:r w:rsidR="00C84B37">
        <w:rPr>
          <w:lang w:val="en-US"/>
        </w:rPr>
        <w:t>e</w:t>
      </w:r>
      <w:r w:rsidR="00262926" w:rsidRPr="00A73409">
        <w:rPr>
          <w:lang w:val="en-US"/>
        </w:rPr>
        <w:t xml:space="preserve">spondentist or evidentialist, and of empirical rationality, for they make it possible to have evidence for </w:t>
      </w:r>
      <w:r w:rsidR="00262926" w:rsidRPr="00A73409">
        <w:rPr>
          <w:lang w:val="en-US"/>
        </w:rPr>
        <w:lastRenderedPageBreak/>
        <w:t>or against ordinary empirical propositions</w:t>
      </w:r>
      <w:r w:rsidR="00B354A9" w:rsidRPr="00A73409">
        <w:rPr>
          <w:lang w:val="en-US"/>
        </w:rPr>
        <w:t>,</w:t>
      </w:r>
      <w:r w:rsidR="00262926" w:rsidRPr="00A73409">
        <w:rPr>
          <w:lang w:val="en-US"/>
        </w:rPr>
        <w:t xml:space="preserve"> they </w:t>
      </w:r>
      <w:r w:rsidR="00B354A9" w:rsidRPr="00A73409">
        <w:rPr>
          <w:lang w:val="en-US"/>
        </w:rPr>
        <w:t>do so because they are</w:t>
      </w:r>
      <w:r w:rsidR="00262926" w:rsidRPr="00A73409">
        <w:rPr>
          <w:lang w:val="en-US"/>
        </w:rPr>
        <w:t xml:space="preserve"> </w:t>
      </w:r>
      <w:r w:rsidR="00E42645" w:rsidRPr="00A73409">
        <w:rPr>
          <w:i/>
          <w:lang w:val="en-US"/>
        </w:rPr>
        <w:t xml:space="preserve">a </w:t>
      </w:r>
      <w:proofErr w:type="spellStart"/>
      <w:r w:rsidR="00E42645" w:rsidRPr="00A73409">
        <w:rPr>
          <w:i/>
          <w:lang w:val="en-US"/>
        </w:rPr>
        <w:t>parte</w:t>
      </w:r>
      <w:proofErr w:type="spellEnd"/>
      <w:r w:rsidR="00E42645" w:rsidRPr="00A73409">
        <w:rPr>
          <w:i/>
          <w:lang w:val="en-US"/>
        </w:rPr>
        <w:t xml:space="preserve"> </w:t>
      </w:r>
      <w:proofErr w:type="spellStart"/>
      <w:r w:rsidR="00E42645" w:rsidRPr="00A73409">
        <w:rPr>
          <w:i/>
          <w:lang w:val="en-US"/>
        </w:rPr>
        <w:t>subi</w:t>
      </w:r>
      <w:r w:rsidR="00262926" w:rsidRPr="00A73409">
        <w:rPr>
          <w:i/>
          <w:lang w:val="en-US"/>
        </w:rPr>
        <w:t>ecti</w:t>
      </w:r>
      <w:proofErr w:type="spellEnd"/>
      <w:r w:rsidR="00B354A9" w:rsidRPr="00A73409">
        <w:rPr>
          <w:lang w:val="en-US"/>
        </w:rPr>
        <w:t xml:space="preserve"> (4, 5, 6).</w:t>
      </w:r>
      <w:r w:rsidR="00262926" w:rsidRPr="00A73409">
        <w:rPr>
          <w:lang w:val="en-US"/>
        </w:rPr>
        <w:t xml:space="preserve"> </w:t>
      </w:r>
      <w:r w:rsidR="009C0A6C" w:rsidRPr="00A73409">
        <w:rPr>
          <w:lang w:val="en-US"/>
        </w:rPr>
        <w:t>C</w:t>
      </w:r>
      <w:r w:rsidR="008E2EEF" w:rsidRPr="00A73409">
        <w:rPr>
          <w:lang w:val="en-US"/>
        </w:rPr>
        <w:t>learly there is a</w:t>
      </w:r>
      <w:r w:rsidR="00B354A9" w:rsidRPr="00A73409">
        <w:rPr>
          <w:lang w:val="en-US"/>
        </w:rPr>
        <w:t>lso a</w:t>
      </w:r>
      <w:r w:rsidR="008E2EEF" w:rsidRPr="00A73409">
        <w:rPr>
          <w:lang w:val="en-US"/>
        </w:rPr>
        <w:t xml:space="preserve"> flavo</w:t>
      </w:r>
      <w:r w:rsidR="001F3DC0">
        <w:rPr>
          <w:lang w:val="en-US"/>
        </w:rPr>
        <w:t>u</w:t>
      </w:r>
      <w:r w:rsidR="008E2EEF" w:rsidRPr="00A73409">
        <w:rPr>
          <w:lang w:val="en-US"/>
        </w:rPr>
        <w:t>r of historicism in Wittgenstein’s thought, for, given his wide conception of hinges, he did think that at least some of them were subject to change at least over time</w:t>
      </w:r>
      <w:r w:rsidR="00B354A9" w:rsidRPr="00A73409">
        <w:rPr>
          <w:lang w:val="en-US"/>
        </w:rPr>
        <w:t xml:space="preserve"> (</w:t>
      </w:r>
      <w:r w:rsidR="00BC6F3B" w:rsidRPr="00A73409">
        <w:rPr>
          <w:lang w:val="en-US"/>
        </w:rPr>
        <w:t>OC 96-99</w:t>
      </w:r>
      <w:r w:rsidR="00B354A9" w:rsidRPr="00A73409">
        <w:rPr>
          <w:lang w:val="en-US"/>
        </w:rPr>
        <w:t>)</w:t>
      </w:r>
      <w:r w:rsidR="008E2EEF" w:rsidRPr="00A73409">
        <w:rPr>
          <w:lang w:val="en-US"/>
        </w:rPr>
        <w:t>. Indeed, “</w:t>
      </w:r>
      <w:r w:rsidR="001F3DC0">
        <w:rPr>
          <w:lang w:val="en-US"/>
        </w:rPr>
        <w:t>n</w:t>
      </w:r>
      <w:r w:rsidR="008E2EEF" w:rsidRPr="00A73409">
        <w:rPr>
          <w:lang w:val="en-US"/>
        </w:rPr>
        <w:t>obody has ever been on the Moon”</w:t>
      </w:r>
      <w:r w:rsidRPr="00A73409">
        <w:rPr>
          <w:lang w:val="en-US"/>
        </w:rPr>
        <w:t xml:space="preserve"> (cf. OC 106)</w:t>
      </w:r>
      <w:r w:rsidR="002F765B">
        <w:rPr>
          <w:lang w:val="en-US"/>
        </w:rPr>
        <w:t>,</w:t>
      </w:r>
      <w:r w:rsidR="008E2EEF" w:rsidRPr="00A73409">
        <w:rPr>
          <w:lang w:val="en-US"/>
        </w:rPr>
        <w:t xml:space="preserve"> which is a hinge for him, is no longer such for us. </w:t>
      </w:r>
      <w:r w:rsidR="00E42645" w:rsidRPr="00A73409">
        <w:rPr>
          <w:lang w:val="en-US"/>
        </w:rPr>
        <w:t>Moreover</w:t>
      </w:r>
      <w:r w:rsidR="008E2EEF" w:rsidRPr="00A73409">
        <w:rPr>
          <w:lang w:val="en-US"/>
        </w:rPr>
        <w:t xml:space="preserve">, in the passages on the </w:t>
      </w:r>
      <w:r w:rsidR="00B354A9" w:rsidRPr="00A73409">
        <w:rPr>
          <w:lang w:val="en-US"/>
        </w:rPr>
        <w:t>riverbed</w:t>
      </w:r>
      <w:r w:rsidR="008E2EEF" w:rsidRPr="00A73409">
        <w:rPr>
          <w:lang w:val="en-US"/>
        </w:rPr>
        <w:t xml:space="preserve"> metap</w:t>
      </w:r>
      <w:r w:rsidR="00B354A9" w:rsidRPr="00A73409">
        <w:rPr>
          <w:lang w:val="en-US"/>
        </w:rPr>
        <w:t>hor, he concedes that the river</w:t>
      </w:r>
      <w:r w:rsidR="008E2EEF" w:rsidRPr="00A73409">
        <w:rPr>
          <w:lang w:val="en-US"/>
        </w:rPr>
        <w:t xml:space="preserve">bed, that is our hinges, may change </w:t>
      </w:r>
      <w:r w:rsidR="00664951" w:rsidRPr="00A73409">
        <w:rPr>
          <w:lang w:val="en-US"/>
        </w:rPr>
        <w:t>because</w:t>
      </w:r>
      <w:r w:rsidR="008E2EEF" w:rsidRPr="00A73409">
        <w:rPr>
          <w:lang w:val="en-US"/>
        </w:rPr>
        <w:t xml:space="preserve"> of empirical discoveries and progress.</w:t>
      </w:r>
      <w:r w:rsidR="00E42645" w:rsidRPr="00A73409">
        <w:rPr>
          <w:lang w:val="en-US"/>
        </w:rPr>
        <w:t xml:space="preserve"> Furthermore, t</w:t>
      </w:r>
      <w:r w:rsidR="008E2EEF" w:rsidRPr="00A73409">
        <w:rPr>
          <w:lang w:val="en-US"/>
        </w:rPr>
        <w:t>here is also a flavo</w:t>
      </w:r>
      <w:r w:rsidR="001F3DC0">
        <w:rPr>
          <w:lang w:val="en-US"/>
        </w:rPr>
        <w:t>u</w:t>
      </w:r>
      <w:r w:rsidR="008E2EEF" w:rsidRPr="00A73409">
        <w:rPr>
          <w:lang w:val="en-US"/>
        </w:rPr>
        <w:t>r of relativism</w:t>
      </w:r>
      <w:r w:rsidR="00B354A9" w:rsidRPr="00A73409">
        <w:rPr>
          <w:lang w:val="en-US"/>
        </w:rPr>
        <w:t xml:space="preserve"> in </w:t>
      </w:r>
      <w:r w:rsidR="007A4346">
        <w:rPr>
          <w:i/>
          <w:lang w:val="en-US"/>
        </w:rPr>
        <w:t>On certainty</w:t>
      </w:r>
      <w:r w:rsidR="008E2EEF" w:rsidRPr="00A73409">
        <w:rPr>
          <w:lang w:val="en-US"/>
        </w:rPr>
        <w:t xml:space="preserve">, as he sometimes envisions the possibility of communities that do not abide by our hinges </w:t>
      </w:r>
      <w:r w:rsidR="00094367" w:rsidRPr="00A73409">
        <w:rPr>
          <w:lang w:val="en-US"/>
        </w:rPr>
        <w:t xml:space="preserve">and hold </w:t>
      </w:r>
      <w:r w:rsidR="009C0A6C" w:rsidRPr="00A73409">
        <w:rPr>
          <w:lang w:val="en-US"/>
        </w:rPr>
        <w:t xml:space="preserve">on to </w:t>
      </w:r>
      <w:r w:rsidR="00094367" w:rsidRPr="00A73409">
        <w:rPr>
          <w:lang w:val="en-US"/>
        </w:rPr>
        <w:t xml:space="preserve">altogether different ones </w:t>
      </w:r>
      <w:r w:rsidR="008E2EEF" w:rsidRPr="00A73409">
        <w:rPr>
          <w:lang w:val="en-US"/>
        </w:rPr>
        <w:t>(</w:t>
      </w:r>
      <w:r w:rsidR="00BC6F3B" w:rsidRPr="00A73409">
        <w:rPr>
          <w:lang w:val="en-US"/>
        </w:rPr>
        <w:t>OC 92, 132</w:t>
      </w:r>
      <w:r w:rsidR="008E2EEF" w:rsidRPr="00A73409">
        <w:rPr>
          <w:lang w:val="en-US"/>
        </w:rPr>
        <w:t>).</w:t>
      </w:r>
      <w:r w:rsidR="00BC6F3B" w:rsidRPr="00A73409">
        <w:rPr>
          <w:rStyle w:val="Rimandonotaapidipagina"/>
          <w:lang w:val="en-US"/>
        </w:rPr>
        <w:footnoteReference w:id="11"/>
      </w:r>
    </w:p>
    <w:p w:rsidR="00985904" w:rsidRPr="00A73409" w:rsidRDefault="008E2EEF" w:rsidP="004B1A4E">
      <w:pPr>
        <w:rPr>
          <w:lang w:val="en-US"/>
        </w:rPr>
      </w:pPr>
      <w:r w:rsidRPr="00A73409">
        <w:rPr>
          <w:lang w:val="en-US"/>
        </w:rPr>
        <w:t>Now, the hinges I have been focusing on in my systematic work are more general and much more limited in number</w:t>
      </w:r>
      <w:r w:rsidR="0094552A" w:rsidRPr="00A73409">
        <w:rPr>
          <w:lang w:val="en-US"/>
        </w:rPr>
        <w:t xml:space="preserve"> than Wittgen</w:t>
      </w:r>
      <w:r w:rsidR="00664951" w:rsidRPr="00A73409">
        <w:rPr>
          <w:lang w:val="en-US"/>
        </w:rPr>
        <w:t>s</w:t>
      </w:r>
      <w:r w:rsidR="0094552A" w:rsidRPr="00A73409">
        <w:rPr>
          <w:lang w:val="en-US"/>
        </w:rPr>
        <w:t>tein’s</w:t>
      </w:r>
      <w:r w:rsidRPr="00A73409">
        <w:rPr>
          <w:lang w:val="en-US"/>
        </w:rPr>
        <w:t>. They are propositions like “There is an external world</w:t>
      </w:r>
      <w:r w:rsidR="0045394E">
        <w:rPr>
          <w:lang w:val="en-US"/>
        </w:rPr>
        <w:t>,</w:t>
      </w:r>
      <w:r w:rsidRPr="00A73409">
        <w:rPr>
          <w:lang w:val="en-US"/>
        </w:rPr>
        <w:t>” “Our sense organs are broadly functioning correctly</w:t>
      </w:r>
      <w:r w:rsidR="0045394E">
        <w:rPr>
          <w:lang w:val="en-US"/>
        </w:rPr>
        <w:t>,</w:t>
      </w:r>
      <w:r w:rsidRPr="00A73409">
        <w:rPr>
          <w:lang w:val="en-US"/>
        </w:rPr>
        <w:t>” or “Our cognitive faculties are broadly reliable</w:t>
      </w:r>
      <w:r w:rsidR="0045394E">
        <w:rPr>
          <w:lang w:val="en-US"/>
        </w:rPr>
        <w:t>.</w:t>
      </w:r>
      <w:r w:rsidRPr="00A73409">
        <w:rPr>
          <w:lang w:val="en-US"/>
        </w:rPr>
        <w:t>”</w:t>
      </w:r>
      <w:r w:rsidR="0094552A" w:rsidRPr="00A73409">
        <w:rPr>
          <w:lang w:val="en-US"/>
        </w:rPr>
        <w:t xml:space="preserve"> Still, they certainly are conditions of possibility of any empirical inquiry, whether or not they can also play a meaning-constitutive role. Moreover, they are presupposed by any ordinary empirical doubt, while also making it possible for any empirical evidence to play </w:t>
      </w:r>
      <w:r w:rsidR="00E16F2D" w:rsidRPr="00A73409">
        <w:rPr>
          <w:lang w:val="en-US"/>
        </w:rPr>
        <w:t>that very role</w:t>
      </w:r>
      <w:r w:rsidR="0094552A" w:rsidRPr="00A73409">
        <w:rPr>
          <w:lang w:val="en-US"/>
        </w:rPr>
        <w:t xml:space="preserve">. We can thus apply to them the idea that although nothing can speak against them and everything speaks in favor of them, that does not mean that they are unconditionally true. </w:t>
      </w:r>
      <w:r w:rsidR="002A41B7" w:rsidRPr="00A73409">
        <w:rPr>
          <w:lang w:val="en-US"/>
        </w:rPr>
        <w:t>Nor are they</w:t>
      </w:r>
      <w:r w:rsidR="0094552A" w:rsidRPr="00A73409">
        <w:rPr>
          <w:lang w:val="en-US"/>
        </w:rPr>
        <w:t xml:space="preserve"> true because they correspond to a mind-independent reality that makes them true. For it is only by accepting a hinge like “There is an external world” that we do have at least one of the terms in the equation for starting thinking that representations may or may not correspond</w:t>
      </w:r>
      <w:r w:rsidR="00B354A9" w:rsidRPr="00A73409">
        <w:rPr>
          <w:lang w:val="en-US"/>
        </w:rPr>
        <w:t>,</w:t>
      </w:r>
      <w:r w:rsidR="0094552A" w:rsidRPr="00A73409">
        <w:rPr>
          <w:lang w:val="en-US"/>
        </w:rPr>
        <w:t xml:space="preserve"> or tally with a mind-independent reality. The other term, in a Kantian flavo</w:t>
      </w:r>
      <w:r w:rsidR="001F3DC0">
        <w:rPr>
          <w:lang w:val="en-US"/>
        </w:rPr>
        <w:t>u</w:t>
      </w:r>
      <w:r w:rsidR="0094552A" w:rsidRPr="00A73409">
        <w:rPr>
          <w:lang w:val="en-US"/>
        </w:rPr>
        <w:t>r, can be entered in the equation only by holding on to the idea that there are minds, whose faculties</w:t>
      </w:r>
      <w:r w:rsidR="001F3DC0">
        <w:rPr>
          <w:lang w:val="en-US"/>
        </w:rPr>
        <w:t>—</w:t>
      </w:r>
      <w:r w:rsidR="0094552A" w:rsidRPr="00A73409">
        <w:rPr>
          <w:lang w:val="en-US"/>
        </w:rPr>
        <w:t>perceptual</w:t>
      </w:r>
      <w:r w:rsidR="001F3DC0">
        <w:rPr>
          <w:lang w:val="en-US"/>
        </w:rPr>
        <w:t xml:space="preserve"> </w:t>
      </w:r>
      <w:r w:rsidR="0094552A" w:rsidRPr="00A73409">
        <w:rPr>
          <w:lang w:val="en-US"/>
        </w:rPr>
        <w:t>and cognitive</w:t>
      </w:r>
      <w:r w:rsidR="001F3DC0">
        <w:rPr>
          <w:lang w:val="en-US"/>
        </w:rPr>
        <w:t>—</w:t>
      </w:r>
      <w:r w:rsidR="0094552A" w:rsidRPr="00A73409">
        <w:rPr>
          <w:lang w:val="en-US"/>
        </w:rPr>
        <w:t>are</w:t>
      </w:r>
      <w:r w:rsidR="001F3DC0">
        <w:rPr>
          <w:lang w:val="en-US"/>
        </w:rPr>
        <w:t xml:space="preserve"> </w:t>
      </w:r>
      <w:r w:rsidR="0094552A" w:rsidRPr="00A73409">
        <w:rPr>
          <w:lang w:val="en-US"/>
        </w:rPr>
        <w:t>broadly conducive to finding out about such a mind-independent reality.</w:t>
      </w:r>
      <w:r w:rsidR="00E16F2D" w:rsidRPr="00A73409">
        <w:rPr>
          <w:lang w:val="en-US"/>
        </w:rPr>
        <w:t xml:space="preserve"> Indeed, t</w:t>
      </w:r>
      <w:r w:rsidR="00A85E44" w:rsidRPr="00A73409">
        <w:rPr>
          <w:lang w:val="en-US"/>
        </w:rPr>
        <w:t xml:space="preserve">his is what the other hinges I have been discussing in my more systematic work </w:t>
      </w:r>
      <w:r w:rsidR="00E16F2D" w:rsidRPr="00A73409">
        <w:rPr>
          <w:lang w:val="en-US"/>
        </w:rPr>
        <w:t xml:space="preserve">would </w:t>
      </w:r>
      <w:r w:rsidR="00A85E44" w:rsidRPr="00A73409">
        <w:rPr>
          <w:lang w:val="en-US"/>
        </w:rPr>
        <w:t>give us.</w:t>
      </w:r>
      <w:r w:rsidR="00E16F2D" w:rsidRPr="00A73409">
        <w:rPr>
          <w:lang w:val="en-US"/>
        </w:rPr>
        <w:t xml:space="preserve"> If so, this kind of hinges would be not just a condition of possibility of epistemic rationality, as I have </w:t>
      </w:r>
      <w:r w:rsidR="00B354A9" w:rsidRPr="00A73409">
        <w:rPr>
          <w:lang w:val="en-US"/>
        </w:rPr>
        <w:t>maintained</w:t>
      </w:r>
      <w:r w:rsidR="00E16F2D" w:rsidRPr="00A73409">
        <w:rPr>
          <w:lang w:val="en-US"/>
        </w:rPr>
        <w:t xml:space="preserve"> in</w:t>
      </w:r>
      <w:r w:rsidR="009C0A6C" w:rsidRPr="00A73409">
        <w:rPr>
          <w:lang w:val="en-US"/>
        </w:rPr>
        <w:t xml:space="preserve"> previous work</w:t>
      </w:r>
      <w:r w:rsidR="00E16F2D" w:rsidRPr="00A73409">
        <w:rPr>
          <w:lang w:val="en-US"/>
        </w:rPr>
        <w:t xml:space="preserve">, but also a condition of possibility of there being representations </w:t>
      </w:r>
      <w:r w:rsidR="00B354A9" w:rsidRPr="00A73409">
        <w:rPr>
          <w:lang w:val="en-US"/>
        </w:rPr>
        <w:t>at all</w:t>
      </w:r>
      <w:r w:rsidR="001F3DC0">
        <w:rPr>
          <w:lang w:val="en-US"/>
        </w:rPr>
        <w:t>—</w:t>
      </w:r>
      <w:r w:rsidR="00B354A9" w:rsidRPr="00A73409">
        <w:rPr>
          <w:lang w:val="en-US"/>
        </w:rPr>
        <w:t>let</w:t>
      </w:r>
      <w:r w:rsidR="001F3DC0">
        <w:rPr>
          <w:lang w:val="en-US"/>
        </w:rPr>
        <w:t xml:space="preserve"> </w:t>
      </w:r>
      <w:r w:rsidR="00B354A9" w:rsidRPr="00A73409">
        <w:rPr>
          <w:lang w:val="en-US"/>
        </w:rPr>
        <w:t xml:space="preserve">them be linguistic, </w:t>
      </w:r>
      <w:r w:rsidR="00E16F2D" w:rsidRPr="00A73409">
        <w:rPr>
          <w:lang w:val="en-US"/>
        </w:rPr>
        <w:t>mental</w:t>
      </w:r>
      <w:r w:rsidR="00B354A9" w:rsidRPr="00A73409">
        <w:rPr>
          <w:lang w:val="en-US"/>
        </w:rPr>
        <w:t xml:space="preserve">, pictorial, </w:t>
      </w:r>
      <w:r w:rsidR="00C0766E">
        <w:rPr>
          <w:lang w:val="en-US"/>
        </w:rPr>
        <w:t>et cetera</w:t>
      </w:r>
      <w:r w:rsidR="00E16F2D" w:rsidRPr="00A73409">
        <w:rPr>
          <w:lang w:val="en-US"/>
        </w:rPr>
        <w:t>.</w:t>
      </w:r>
      <w:r w:rsidR="002A41B7" w:rsidRPr="00A73409">
        <w:rPr>
          <w:lang w:val="en-US"/>
        </w:rPr>
        <w:t xml:space="preserve"> </w:t>
      </w:r>
      <w:r w:rsidR="00A85E44" w:rsidRPr="00A73409">
        <w:rPr>
          <w:lang w:val="en-US"/>
        </w:rPr>
        <w:t>Yet, it is equally mistaken to think that these general hinges</w:t>
      </w:r>
      <w:r w:rsidR="0094552A" w:rsidRPr="00A73409">
        <w:rPr>
          <w:lang w:val="en-US"/>
        </w:rPr>
        <w:t xml:space="preserve"> are true because all </w:t>
      </w:r>
      <w:r w:rsidR="00853AAC" w:rsidRPr="00A73409">
        <w:rPr>
          <w:lang w:val="en-US"/>
        </w:rPr>
        <w:t xml:space="preserve">of </w:t>
      </w:r>
      <w:r w:rsidR="0094552A" w:rsidRPr="00A73409">
        <w:rPr>
          <w:lang w:val="en-US"/>
        </w:rPr>
        <w:t>our evidence speaks in favor of them and therefore makes them true. For they are the conditions of possibility for that evidence to be evidence</w:t>
      </w:r>
      <w:r w:rsidR="00E16F2D" w:rsidRPr="00A73409">
        <w:rPr>
          <w:lang w:val="en-US"/>
        </w:rPr>
        <w:t xml:space="preserve"> at all</w:t>
      </w:r>
      <w:r w:rsidR="0094552A" w:rsidRPr="00A73409">
        <w:rPr>
          <w:lang w:val="en-US"/>
        </w:rPr>
        <w:t xml:space="preserve">. </w:t>
      </w:r>
      <w:r w:rsidR="00985904" w:rsidRPr="00A73409">
        <w:rPr>
          <w:lang w:val="en-US"/>
        </w:rPr>
        <w:t>As we saw, we need to take for granted that there are physical objects to let our sensory evidence speak in favo</w:t>
      </w:r>
      <w:r w:rsidR="001F3DC0">
        <w:rPr>
          <w:lang w:val="en-US"/>
        </w:rPr>
        <w:t>u</w:t>
      </w:r>
      <w:r w:rsidR="00985904" w:rsidRPr="00A73409">
        <w:rPr>
          <w:lang w:val="en-US"/>
        </w:rPr>
        <w:t>r of, for example, “Here is a hand</w:t>
      </w:r>
      <w:r w:rsidR="0045394E">
        <w:rPr>
          <w:lang w:val="en-US"/>
        </w:rPr>
        <w:t>.</w:t>
      </w:r>
      <w:r w:rsidR="00985904" w:rsidRPr="00A73409">
        <w:rPr>
          <w:lang w:val="en-US"/>
        </w:rPr>
        <w:t xml:space="preserve">” </w:t>
      </w:r>
      <w:r w:rsidR="0094552A" w:rsidRPr="00A73409">
        <w:rPr>
          <w:lang w:val="en-US"/>
        </w:rPr>
        <w:t>Thus, neither the corr</w:t>
      </w:r>
      <w:r w:rsidR="001F3DC0">
        <w:rPr>
          <w:lang w:val="en-US"/>
        </w:rPr>
        <w:t>e</w:t>
      </w:r>
      <w:r w:rsidR="0094552A" w:rsidRPr="00A73409">
        <w:rPr>
          <w:lang w:val="en-US"/>
        </w:rPr>
        <w:t>spondentist nor the evidence-dep</w:t>
      </w:r>
      <w:r w:rsidR="000D032B" w:rsidRPr="00A73409">
        <w:rPr>
          <w:lang w:val="en-US"/>
        </w:rPr>
        <w:t xml:space="preserve">endent conception of truth </w:t>
      </w:r>
      <w:r w:rsidR="00E16F2D" w:rsidRPr="00A73409">
        <w:rPr>
          <w:lang w:val="en-US"/>
        </w:rPr>
        <w:t>would apply</w:t>
      </w:r>
      <w:r w:rsidR="0094552A" w:rsidRPr="00A73409">
        <w:rPr>
          <w:lang w:val="en-US"/>
        </w:rPr>
        <w:t xml:space="preserve"> to </w:t>
      </w:r>
      <w:r w:rsidR="00664951" w:rsidRPr="00A73409">
        <w:rPr>
          <w:lang w:val="en-US"/>
        </w:rPr>
        <w:t>them</w:t>
      </w:r>
      <w:r w:rsidR="0094552A" w:rsidRPr="00A73409">
        <w:rPr>
          <w:lang w:val="en-US"/>
        </w:rPr>
        <w:t xml:space="preserve">. Rather, </w:t>
      </w:r>
      <w:r w:rsidR="000D032B" w:rsidRPr="00A73409">
        <w:rPr>
          <w:lang w:val="en-US"/>
        </w:rPr>
        <w:t>hinges</w:t>
      </w:r>
      <w:r w:rsidR="0094552A" w:rsidRPr="00A73409">
        <w:rPr>
          <w:lang w:val="en-US"/>
        </w:rPr>
        <w:t xml:space="preserve"> </w:t>
      </w:r>
      <w:r w:rsidR="00E16F2D" w:rsidRPr="00A73409">
        <w:rPr>
          <w:lang w:val="en-US"/>
        </w:rPr>
        <w:t>would be</w:t>
      </w:r>
      <w:r w:rsidR="0094552A" w:rsidRPr="00A73409">
        <w:rPr>
          <w:lang w:val="en-US"/>
        </w:rPr>
        <w:t xml:space="preserve"> the </w:t>
      </w:r>
      <w:r w:rsidR="0094552A" w:rsidRPr="00A73409">
        <w:rPr>
          <w:lang w:val="en-US"/>
        </w:rPr>
        <w:lastRenderedPageBreak/>
        <w:t xml:space="preserve">conditions of possibility for </w:t>
      </w:r>
      <w:r w:rsidR="000D032B" w:rsidRPr="00A73409">
        <w:rPr>
          <w:lang w:val="en-US"/>
        </w:rPr>
        <w:t>both saying</w:t>
      </w:r>
      <w:r w:rsidR="005C6AB2" w:rsidRPr="00A73409">
        <w:rPr>
          <w:lang w:val="en-US"/>
        </w:rPr>
        <w:t xml:space="preserve"> that “</w:t>
      </w:r>
      <w:r w:rsidR="001F3DC0">
        <w:rPr>
          <w:lang w:val="en-US"/>
        </w:rPr>
        <w:t>p</w:t>
      </w:r>
      <w:r w:rsidR="0094552A" w:rsidRPr="00A73409">
        <w:rPr>
          <w:lang w:val="en-US"/>
        </w:rPr>
        <w:t xml:space="preserve"> tallies with the facts, and is therefore true</w:t>
      </w:r>
      <w:r w:rsidR="005C6AB2" w:rsidRPr="00A73409">
        <w:rPr>
          <w:lang w:val="en-US"/>
        </w:rPr>
        <w:t>”; as well as for saying that “</w:t>
      </w:r>
      <w:r w:rsidR="001F3DC0">
        <w:rPr>
          <w:lang w:val="en-US"/>
        </w:rPr>
        <w:t>p</w:t>
      </w:r>
      <w:r w:rsidR="0094552A" w:rsidRPr="00A73409">
        <w:rPr>
          <w:lang w:val="en-US"/>
        </w:rPr>
        <w:t xml:space="preserve"> is true because all of our evidence speaks in favor of it</w:t>
      </w:r>
      <w:r w:rsidR="0045394E">
        <w:rPr>
          <w:lang w:val="en-US"/>
        </w:rPr>
        <w:t>.</w:t>
      </w:r>
      <w:r w:rsidR="005C6AB2" w:rsidRPr="00A73409">
        <w:rPr>
          <w:lang w:val="en-US"/>
        </w:rPr>
        <w:t>”</w:t>
      </w:r>
    </w:p>
    <w:p w:rsidR="008E2EEF" w:rsidRPr="00A73409" w:rsidRDefault="00985904" w:rsidP="004B1A4E">
      <w:pPr>
        <w:rPr>
          <w:lang w:val="en-US"/>
        </w:rPr>
      </w:pPr>
      <w:r w:rsidRPr="00A73409">
        <w:rPr>
          <w:lang w:val="en-US"/>
        </w:rPr>
        <w:t>That being said</w:t>
      </w:r>
      <w:r w:rsidR="000D032B" w:rsidRPr="00A73409">
        <w:rPr>
          <w:lang w:val="en-US"/>
        </w:rPr>
        <w:t xml:space="preserve">, in a pluralistic spirit, we may </w:t>
      </w:r>
      <w:r w:rsidR="00E16F2D" w:rsidRPr="00A73409">
        <w:rPr>
          <w:lang w:val="en-US"/>
        </w:rPr>
        <w:t xml:space="preserve">want to </w:t>
      </w:r>
      <w:r w:rsidR="000D032B" w:rsidRPr="00A73409">
        <w:rPr>
          <w:lang w:val="en-US"/>
        </w:rPr>
        <w:t>recogni</w:t>
      </w:r>
      <w:r w:rsidR="001F3DC0">
        <w:rPr>
          <w:lang w:val="en-US"/>
        </w:rPr>
        <w:t>s</w:t>
      </w:r>
      <w:r w:rsidR="000D032B" w:rsidRPr="00A73409">
        <w:rPr>
          <w:lang w:val="en-US"/>
        </w:rPr>
        <w:t xml:space="preserve">e the need for both kinds of truth, depending on the area of discourse at hand. </w:t>
      </w:r>
      <w:r w:rsidR="00853AAC" w:rsidRPr="00A73409">
        <w:rPr>
          <w:lang w:val="en-US"/>
        </w:rPr>
        <w:t>That is to say, when we talk about Mount Everest and its height, we may have good reasons to think that whatever we think or say about that is true iff Mount Everest has such-and-such a property and it is because that is the case that what we think or say is true. Whereas, w</w:t>
      </w:r>
      <w:r w:rsidR="00AB498A" w:rsidRPr="00A73409">
        <w:rPr>
          <w:lang w:val="en-US"/>
        </w:rPr>
        <w:t>hen w</w:t>
      </w:r>
      <w:r w:rsidR="00853AAC" w:rsidRPr="00A73409">
        <w:rPr>
          <w:lang w:val="en-US"/>
        </w:rPr>
        <w:t xml:space="preserve">e think or talk about a joke being funny, ultimately what we think or say is true </w:t>
      </w:r>
      <w:r w:rsidR="00AB498A" w:rsidRPr="00A73409">
        <w:rPr>
          <w:lang w:val="en-US"/>
        </w:rPr>
        <w:t xml:space="preserve">iff the joke is funny, where the kind of truth predicated of “This joke is funny” is one </w:t>
      </w:r>
      <w:r w:rsidRPr="00A73409">
        <w:rPr>
          <w:lang w:val="en-US"/>
        </w:rPr>
        <w:t>that</w:t>
      </w:r>
      <w:r w:rsidR="00AB498A" w:rsidRPr="00A73409">
        <w:rPr>
          <w:lang w:val="en-US"/>
        </w:rPr>
        <w:t xml:space="preserve"> </w:t>
      </w:r>
      <w:r w:rsidR="00933137" w:rsidRPr="00A73409">
        <w:rPr>
          <w:lang w:val="en-US"/>
        </w:rPr>
        <w:t>makes non-</w:t>
      </w:r>
      <w:r w:rsidR="00217472" w:rsidRPr="00A73409">
        <w:rPr>
          <w:lang w:val="en-US"/>
        </w:rPr>
        <w:t>eliminable reference to human reactions. Thus</w:t>
      </w:r>
      <w:r w:rsidRPr="00A73409">
        <w:rPr>
          <w:lang w:val="en-US"/>
        </w:rPr>
        <w:t>,</w:t>
      </w:r>
      <w:r w:rsidR="00217472" w:rsidRPr="00A73409">
        <w:rPr>
          <w:lang w:val="en-US"/>
        </w:rPr>
        <w:t xml:space="preserve"> it is because we find that joke funny and are prepared to judge and assert that it is, that it is </w:t>
      </w:r>
      <w:r w:rsidR="005C6AB2" w:rsidRPr="00A73409">
        <w:rPr>
          <w:lang w:val="en-US"/>
        </w:rPr>
        <w:t xml:space="preserve">indeed </w:t>
      </w:r>
      <w:r w:rsidR="00217472" w:rsidRPr="00A73409">
        <w:rPr>
          <w:lang w:val="en-US"/>
        </w:rPr>
        <w:t>funny</w:t>
      </w:r>
      <w:r w:rsidR="00AB498A" w:rsidRPr="00A73409">
        <w:rPr>
          <w:lang w:val="en-US"/>
        </w:rPr>
        <w:t>.</w:t>
      </w:r>
      <w:r w:rsidR="000D032B" w:rsidRPr="00A73409">
        <w:rPr>
          <w:lang w:val="en-US"/>
        </w:rPr>
        <w:t xml:space="preserve"> </w:t>
      </w:r>
      <w:r w:rsidR="00217472" w:rsidRPr="00A73409">
        <w:rPr>
          <w:lang w:val="en-US"/>
        </w:rPr>
        <w:t>Now consider a case like “This sushi is tasty” and notice that it actually rests on “This is sushi” and “This is tasty</w:t>
      </w:r>
      <w:r w:rsidR="00280BD6">
        <w:rPr>
          <w:lang w:val="en-US"/>
        </w:rPr>
        <w:t>.</w:t>
      </w:r>
      <w:r w:rsidR="00217472" w:rsidRPr="00A73409">
        <w:rPr>
          <w:lang w:val="en-US"/>
        </w:rPr>
        <w:t xml:space="preserve">” On this pluralist approach, the first sentence would express a proposition whose truth is mind-independent, while the second will express a proposition whose truth is grounded in our reactions. Mixed cases like this </w:t>
      </w:r>
      <w:r w:rsidR="00933137" w:rsidRPr="00A73409">
        <w:rPr>
          <w:lang w:val="en-US"/>
        </w:rPr>
        <w:t xml:space="preserve">one </w:t>
      </w:r>
      <w:r w:rsidR="00217472" w:rsidRPr="00A73409">
        <w:rPr>
          <w:lang w:val="en-US"/>
        </w:rPr>
        <w:t>are widespread a</w:t>
      </w:r>
      <w:r w:rsidR="00BC6F3B" w:rsidRPr="00A73409">
        <w:rPr>
          <w:lang w:val="en-US"/>
        </w:rPr>
        <w:t>n</w:t>
      </w:r>
      <w:r w:rsidR="00217472" w:rsidRPr="00A73409">
        <w:rPr>
          <w:lang w:val="en-US"/>
        </w:rPr>
        <w:t xml:space="preserve">d their significance is that, in many cases, our </w:t>
      </w:r>
      <w:r w:rsidRPr="00A73409">
        <w:rPr>
          <w:lang w:val="en-US"/>
        </w:rPr>
        <w:t>truth-determining</w:t>
      </w:r>
      <w:r w:rsidR="00BC6F3B" w:rsidRPr="00A73409">
        <w:rPr>
          <w:lang w:val="en-US"/>
        </w:rPr>
        <w:t xml:space="preserve"> reactions</w:t>
      </w:r>
      <w:r w:rsidRPr="00A73409">
        <w:rPr>
          <w:lang w:val="en-US"/>
        </w:rPr>
        <w:t xml:space="preserve"> concern</w:t>
      </w:r>
      <w:r w:rsidR="00217472" w:rsidRPr="00A73409">
        <w:rPr>
          <w:lang w:val="en-US"/>
        </w:rPr>
        <w:t xml:space="preserve"> items belonging to a mind-independent reality</w:t>
      </w:r>
      <w:r w:rsidRPr="00A73409">
        <w:rPr>
          <w:lang w:val="en-US"/>
        </w:rPr>
        <w:t>. Thus, even if one did not endorse an evidence-dependent conception of truth for propositions about specific physical object</w:t>
      </w:r>
      <w:r w:rsidR="001F3DC0">
        <w:rPr>
          <w:lang w:val="en-US"/>
        </w:rPr>
        <w:t>s</w:t>
      </w:r>
      <w:r w:rsidRPr="00A73409">
        <w:rPr>
          <w:lang w:val="en-US"/>
        </w:rPr>
        <w:t>, it is of the essence of those areas of discourse for which an evidence-dependent account of truth has been invoked by alethic pluralists</w:t>
      </w:r>
      <w:r w:rsidR="001F3DC0">
        <w:rPr>
          <w:lang w:val="en-US"/>
        </w:rPr>
        <w:t xml:space="preserve">—that is, </w:t>
      </w:r>
      <w:r w:rsidRPr="00A73409">
        <w:rPr>
          <w:lang w:val="en-US"/>
        </w:rPr>
        <w:t>comic and taste discourse, but also aesthetic and moral discourse</w:t>
      </w:r>
      <w:r w:rsidR="001F3DC0">
        <w:rPr>
          <w:lang w:val="en-US"/>
        </w:rPr>
        <w:t>—</w:t>
      </w:r>
      <w:r w:rsidRPr="00A73409">
        <w:rPr>
          <w:lang w:val="en-US"/>
        </w:rPr>
        <w:t>that</w:t>
      </w:r>
      <w:r w:rsidR="001F3DC0">
        <w:rPr>
          <w:lang w:val="en-US"/>
        </w:rPr>
        <w:t xml:space="preserve"> </w:t>
      </w:r>
      <w:r w:rsidRPr="00A73409">
        <w:rPr>
          <w:lang w:val="en-US"/>
        </w:rPr>
        <w:t>the relevant human reactions that are deemed truth-determining target</w:t>
      </w:r>
      <w:r w:rsidR="008E7154" w:rsidRPr="00A73409">
        <w:rPr>
          <w:lang w:val="en-US"/>
        </w:rPr>
        <w:t>ed</w:t>
      </w:r>
      <w:r w:rsidRPr="00A73409">
        <w:rPr>
          <w:lang w:val="en-US"/>
        </w:rPr>
        <w:t xml:space="preserve"> physical objects (including people)</w:t>
      </w:r>
      <w:r w:rsidR="005C6AB2" w:rsidRPr="00A73409">
        <w:rPr>
          <w:lang w:val="en-US"/>
        </w:rPr>
        <w:t xml:space="preserve">, to which we have access and about which we can form beliefs, based on </w:t>
      </w:r>
      <w:r w:rsidR="008E7154" w:rsidRPr="00A73409">
        <w:rPr>
          <w:lang w:val="en-US"/>
        </w:rPr>
        <w:t xml:space="preserve">the operations of </w:t>
      </w:r>
      <w:r w:rsidR="005C6AB2" w:rsidRPr="00A73409">
        <w:rPr>
          <w:lang w:val="en-US"/>
        </w:rPr>
        <w:t>our sensory and cognitive faculties</w:t>
      </w:r>
      <w:r w:rsidRPr="00A73409">
        <w:rPr>
          <w:lang w:val="en-US"/>
        </w:rPr>
        <w:t>. In that mediated sense, then, even for a pluralist of the kind I am envisaging, the truth of “There is an external world</w:t>
      </w:r>
      <w:r w:rsidR="00280BD6">
        <w:rPr>
          <w:lang w:val="en-US"/>
        </w:rPr>
        <w:t>,</w:t>
      </w:r>
      <w:r w:rsidRPr="00A73409">
        <w:rPr>
          <w:lang w:val="en-US"/>
        </w:rPr>
        <w:t xml:space="preserve">” </w:t>
      </w:r>
      <w:r w:rsidR="00C0766E">
        <w:rPr>
          <w:lang w:val="en-US"/>
        </w:rPr>
        <w:t>et cetera</w:t>
      </w:r>
      <w:r w:rsidRPr="00A73409">
        <w:rPr>
          <w:lang w:val="en-US"/>
        </w:rPr>
        <w:t>, would have to be taken for granted.</w:t>
      </w:r>
      <w:r w:rsidR="00BC6F3B" w:rsidRPr="00A73409">
        <w:rPr>
          <w:rStyle w:val="Rimandonotaapidipagina"/>
          <w:lang w:val="en-US"/>
        </w:rPr>
        <w:footnoteReference w:id="12"/>
      </w:r>
    </w:p>
    <w:p w:rsidR="00E0477C" w:rsidRPr="00A73409" w:rsidRDefault="008E7154" w:rsidP="004B1A4E">
      <w:pPr>
        <w:rPr>
          <w:lang w:val="en-US"/>
        </w:rPr>
      </w:pPr>
      <w:r w:rsidRPr="00A73409">
        <w:rPr>
          <w:lang w:val="en-US"/>
        </w:rPr>
        <w:t xml:space="preserve">Now, at this point, </w:t>
      </w:r>
      <w:r w:rsidR="008B55A4" w:rsidRPr="00A73409">
        <w:rPr>
          <w:lang w:val="en-US"/>
        </w:rPr>
        <w:t xml:space="preserve">we might </w:t>
      </w:r>
      <w:r w:rsidR="00D25786" w:rsidRPr="00A73409">
        <w:rPr>
          <w:lang w:val="en-US"/>
        </w:rPr>
        <w:t xml:space="preserve">quite naturally </w:t>
      </w:r>
      <w:r w:rsidR="00E16F2D" w:rsidRPr="00A73409">
        <w:rPr>
          <w:lang w:val="en-US"/>
        </w:rPr>
        <w:t xml:space="preserve">want to </w:t>
      </w:r>
      <w:r w:rsidR="008B55A4" w:rsidRPr="00A73409">
        <w:rPr>
          <w:lang w:val="en-US"/>
        </w:rPr>
        <w:t xml:space="preserve">stop thinking of </w:t>
      </w:r>
      <w:r w:rsidR="000D032B" w:rsidRPr="00A73409">
        <w:rPr>
          <w:lang w:val="en-US"/>
        </w:rPr>
        <w:t>hinges</w:t>
      </w:r>
      <w:r w:rsidR="008B55A4" w:rsidRPr="00A73409">
        <w:rPr>
          <w:lang w:val="en-US"/>
        </w:rPr>
        <w:t xml:space="preserve"> as being true (or false) </w:t>
      </w:r>
      <w:r w:rsidR="000D032B" w:rsidRPr="00A73409">
        <w:rPr>
          <w:lang w:val="en-US"/>
        </w:rPr>
        <w:t>altogether</w:t>
      </w:r>
      <w:r w:rsidR="008B55A4" w:rsidRPr="00A73409">
        <w:rPr>
          <w:lang w:val="en-US"/>
        </w:rPr>
        <w:t>. I think that is what Wittgenstein ultimately ended up doing.</w:t>
      </w:r>
      <w:r w:rsidR="00BC6F3B" w:rsidRPr="00A73409">
        <w:rPr>
          <w:rStyle w:val="Rimandonotaapidipagina"/>
          <w:lang w:val="en-US"/>
        </w:rPr>
        <w:footnoteReference w:id="13"/>
      </w:r>
      <w:r w:rsidR="008B55A4" w:rsidRPr="00A73409">
        <w:rPr>
          <w:lang w:val="en-US"/>
        </w:rPr>
        <w:t xml:space="preserve"> </w:t>
      </w:r>
      <w:r w:rsidR="00E42645" w:rsidRPr="00A73409">
        <w:rPr>
          <w:lang w:val="en-US"/>
        </w:rPr>
        <w:t>Yet,</w:t>
      </w:r>
      <w:r w:rsidR="00E16F2D" w:rsidRPr="00A73409">
        <w:rPr>
          <w:lang w:val="en-US"/>
        </w:rPr>
        <w:t xml:space="preserve"> we need not</w:t>
      </w:r>
      <w:r w:rsidR="000D032B" w:rsidRPr="00A73409">
        <w:rPr>
          <w:lang w:val="en-US"/>
        </w:rPr>
        <w:t xml:space="preserve"> have to do that, as long as we </w:t>
      </w:r>
      <w:r w:rsidR="00E061ED" w:rsidRPr="00A73409">
        <w:rPr>
          <w:lang w:val="en-US"/>
        </w:rPr>
        <w:t xml:space="preserve">are hospitable to the idea that truth may be sensibly predicated of </w:t>
      </w:r>
      <w:r w:rsidR="00E16F2D" w:rsidRPr="00A73409">
        <w:rPr>
          <w:lang w:val="en-US"/>
        </w:rPr>
        <w:t>hinges</w:t>
      </w:r>
      <w:r w:rsidR="0092489F" w:rsidRPr="00A73409">
        <w:rPr>
          <w:lang w:val="en-US"/>
        </w:rPr>
        <w:t xml:space="preserve"> such that they can figure in disquotational schemas</w:t>
      </w:r>
      <w:r w:rsidR="00E061ED" w:rsidRPr="00A73409">
        <w:rPr>
          <w:lang w:val="en-US"/>
        </w:rPr>
        <w:t>; that they can embedded in conditionals, and thus be semantically assessable, or be embedded in meaningful negations, at least in further conditional statements.</w:t>
      </w:r>
      <w:r w:rsidR="00E42645" w:rsidRPr="00A73409">
        <w:rPr>
          <w:lang w:val="en-US"/>
        </w:rPr>
        <w:t xml:space="preserve"> Yet, such predication would</w:t>
      </w:r>
      <w:r w:rsidR="00E16F2D" w:rsidRPr="00A73409">
        <w:rPr>
          <w:lang w:val="en-US"/>
        </w:rPr>
        <w:t xml:space="preserve"> </w:t>
      </w:r>
      <w:r w:rsidR="00E42645" w:rsidRPr="00A73409">
        <w:rPr>
          <w:lang w:val="en-US"/>
        </w:rPr>
        <w:t>n</w:t>
      </w:r>
      <w:r w:rsidR="00E16F2D" w:rsidRPr="00A73409">
        <w:rPr>
          <w:lang w:val="en-US"/>
        </w:rPr>
        <w:t>o</w:t>
      </w:r>
      <w:r w:rsidR="00E42645" w:rsidRPr="00A73409">
        <w:rPr>
          <w:lang w:val="en-US"/>
        </w:rPr>
        <w:t>t be metaphysically robust</w:t>
      </w:r>
      <w:r w:rsidR="00E16F2D" w:rsidRPr="00A73409">
        <w:rPr>
          <w:lang w:val="en-US"/>
        </w:rPr>
        <w:t>, clearly</w:t>
      </w:r>
      <w:r w:rsidR="00E42645" w:rsidRPr="00A73409">
        <w:rPr>
          <w:lang w:val="en-US"/>
        </w:rPr>
        <w:t xml:space="preserve">. For the reasons just rehearsed, it could neither be </w:t>
      </w:r>
      <w:r w:rsidR="00E42645" w:rsidRPr="00A73409">
        <w:rPr>
          <w:lang w:val="en-US"/>
        </w:rPr>
        <w:lastRenderedPageBreak/>
        <w:t xml:space="preserve">taken as an ascription of a correspondence between these hinges and a mind-independent reality that makes them true, nor could it be taken as expressing the idea that since all of our evidence speaks in favor of them, that very evidence makes them true. It is thus in connection with hinges </w:t>
      </w:r>
      <w:r w:rsidR="00664951" w:rsidRPr="00A73409">
        <w:rPr>
          <w:lang w:val="en-US"/>
        </w:rPr>
        <w:t>that</w:t>
      </w:r>
      <w:r w:rsidR="00E42645" w:rsidRPr="00A73409">
        <w:rPr>
          <w:lang w:val="en-US"/>
        </w:rPr>
        <w:t xml:space="preserve"> I find a </w:t>
      </w:r>
      <w:r w:rsidR="00D25786" w:rsidRPr="00A73409">
        <w:rPr>
          <w:lang w:val="en-US"/>
        </w:rPr>
        <w:t>minimalist</w:t>
      </w:r>
      <w:r w:rsidR="00E42645" w:rsidRPr="00A73409">
        <w:rPr>
          <w:lang w:val="en-US"/>
        </w:rPr>
        <w:t xml:space="preserve"> account of truth eminently plausible.</w:t>
      </w:r>
      <w:r w:rsidR="0092489F" w:rsidRPr="00A73409">
        <w:rPr>
          <w:lang w:val="en-US"/>
        </w:rPr>
        <w:t xml:space="preserve"> </w:t>
      </w:r>
      <w:r w:rsidR="00BE2854" w:rsidRPr="00A73409">
        <w:rPr>
          <w:lang w:val="en-US"/>
        </w:rPr>
        <w:t>Now,</w:t>
      </w:r>
      <w:r w:rsidR="0092489F" w:rsidRPr="00A73409">
        <w:rPr>
          <w:lang w:val="en-US"/>
        </w:rPr>
        <w:t xml:space="preserve"> “</w:t>
      </w:r>
      <w:r w:rsidR="00BE2854" w:rsidRPr="00A73409">
        <w:rPr>
          <w:lang w:val="en-US"/>
        </w:rPr>
        <w:t>m</w:t>
      </w:r>
      <w:r w:rsidR="0092489F" w:rsidRPr="00A73409">
        <w:rPr>
          <w:lang w:val="en-US"/>
        </w:rPr>
        <w:t xml:space="preserve">inimalism” is a </w:t>
      </w:r>
      <w:r w:rsidR="00933137" w:rsidRPr="00A73409">
        <w:rPr>
          <w:lang w:val="en-US"/>
        </w:rPr>
        <w:t>name</w:t>
      </w:r>
      <w:r w:rsidR="0092489F" w:rsidRPr="00A73409">
        <w:rPr>
          <w:lang w:val="en-US"/>
        </w:rPr>
        <w:t xml:space="preserve"> used for two different positions</w:t>
      </w:r>
      <w:r w:rsidR="007D2932" w:rsidRPr="00A73409">
        <w:rPr>
          <w:lang w:val="en-US"/>
        </w:rPr>
        <w:t xml:space="preserve"> in the literature on truth and objectivity</w:t>
      </w:r>
      <w:r w:rsidR="0092489F" w:rsidRPr="00A73409">
        <w:rPr>
          <w:lang w:val="en-US"/>
        </w:rPr>
        <w:t>. One is Horwich’s minimalism</w:t>
      </w:r>
      <w:r w:rsidR="000B652F">
        <w:rPr>
          <w:lang w:val="en-US"/>
        </w:rPr>
        <w:t xml:space="preserve"> (see Horwich 1998)</w:t>
      </w:r>
      <w:r w:rsidR="0092489F" w:rsidRPr="00A73409">
        <w:rPr>
          <w:lang w:val="en-US"/>
        </w:rPr>
        <w:t xml:space="preserve">, which is a form of </w:t>
      </w:r>
      <w:r w:rsidR="000B652F">
        <w:rPr>
          <w:lang w:val="en-US"/>
        </w:rPr>
        <w:t xml:space="preserve">the </w:t>
      </w:r>
      <w:r w:rsidR="0092489F" w:rsidRPr="00A73409">
        <w:rPr>
          <w:lang w:val="en-US"/>
        </w:rPr>
        <w:t>deflationary theory of truth, which is non-</w:t>
      </w:r>
      <w:proofErr w:type="spellStart"/>
      <w:r w:rsidR="0092489F" w:rsidRPr="00A73409">
        <w:rPr>
          <w:lang w:val="en-US"/>
        </w:rPr>
        <w:t>redundantist</w:t>
      </w:r>
      <w:proofErr w:type="spellEnd"/>
      <w:r w:rsidR="0092489F" w:rsidRPr="00A73409">
        <w:rPr>
          <w:lang w:val="en-US"/>
        </w:rPr>
        <w:t xml:space="preserve"> and </w:t>
      </w:r>
      <w:proofErr w:type="spellStart"/>
      <w:r w:rsidR="0092489F" w:rsidRPr="00A73409">
        <w:rPr>
          <w:lang w:val="en-US"/>
        </w:rPr>
        <w:t>propositionalist</w:t>
      </w:r>
      <w:proofErr w:type="spellEnd"/>
      <w:r w:rsidR="0092489F" w:rsidRPr="00A73409">
        <w:rPr>
          <w:lang w:val="en-US"/>
        </w:rPr>
        <w:t xml:space="preserve"> as opposed to </w:t>
      </w:r>
      <w:proofErr w:type="spellStart"/>
      <w:r w:rsidR="0092489F" w:rsidRPr="00A73409">
        <w:rPr>
          <w:lang w:val="en-US"/>
        </w:rPr>
        <w:t>sententialist</w:t>
      </w:r>
      <w:proofErr w:type="spellEnd"/>
      <w:r w:rsidR="00BE2854" w:rsidRPr="00A73409">
        <w:rPr>
          <w:lang w:val="en-US"/>
        </w:rPr>
        <w:t xml:space="preserve">. The other one is Wright’s </w:t>
      </w:r>
      <w:r w:rsidR="007D2932" w:rsidRPr="00A73409">
        <w:rPr>
          <w:lang w:val="en-US"/>
        </w:rPr>
        <w:t>minimalism</w:t>
      </w:r>
      <w:r w:rsidR="000B652F">
        <w:rPr>
          <w:lang w:val="en-US"/>
        </w:rPr>
        <w:t xml:space="preserve"> (see Wright 1992)</w:t>
      </w:r>
      <w:r w:rsidR="00BE2854" w:rsidRPr="00A73409">
        <w:rPr>
          <w:lang w:val="en-US"/>
        </w:rPr>
        <w:t>, according to which a truth-predicate has to satisfy a number of platitudes, like the ones just mentioned, while the truth-property it expresses may vary as a function of the area of discourse at hand. By “minimalism” I will refer to the</w:t>
      </w:r>
      <w:r w:rsidR="000B652F">
        <w:rPr>
          <w:lang w:val="en-US"/>
        </w:rPr>
        <w:t>—</w:t>
      </w:r>
      <w:r w:rsidR="00BE2854" w:rsidRPr="00A73409">
        <w:rPr>
          <w:lang w:val="en-US"/>
        </w:rPr>
        <w:t>no</w:t>
      </w:r>
      <w:r w:rsidR="000B652F">
        <w:rPr>
          <w:lang w:val="en-US"/>
        </w:rPr>
        <w:t xml:space="preserve"> </w:t>
      </w:r>
      <w:r w:rsidR="00BE2854" w:rsidRPr="00A73409">
        <w:rPr>
          <w:lang w:val="en-US"/>
        </w:rPr>
        <w:t>doubt unusual</w:t>
      </w:r>
      <w:r w:rsidR="000B652F">
        <w:rPr>
          <w:lang w:val="en-US"/>
        </w:rPr>
        <w:t>—</w:t>
      </w:r>
      <w:r w:rsidR="00BE2854" w:rsidRPr="00A73409">
        <w:rPr>
          <w:lang w:val="en-US"/>
        </w:rPr>
        <w:t>synthesis</w:t>
      </w:r>
      <w:r w:rsidR="000B652F">
        <w:rPr>
          <w:lang w:val="en-US"/>
        </w:rPr>
        <w:t xml:space="preserve"> </w:t>
      </w:r>
      <w:r w:rsidR="00BE2854" w:rsidRPr="00A73409">
        <w:rPr>
          <w:lang w:val="en-US"/>
        </w:rPr>
        <w:t xml:space="preserve">of these views. For, like Wright and unlike Horwich, I take minimalism to be compatible with alethic pluralism, while, </w:t>
      </w:r>
      <w:r w:rsidR="00BE2854" w:rsidRPr="00A73409">
        <w:rPr>
          <w:i/>
          <w:lang w:val="en-US"/>
        </w:rPr>
        <w:t>contra</w:t>
      </w:r>
      <w:r w:rsidR="00BE2854" w:rsidRPr="00A73409">
        <w:rPr>
          <w:lang w:val="en-US"/>
        </w:rPr>
        <w:t xml:space="preserve"> Wright and in the vein of Horwich, I am proposing that in certain areas of discourse the kind of truth predicated is exhausted by the </w:t>
      </w:r>
      <w:r w:rsidR="007D2932" w:rsidRPr="00A73409">
        <w:rPr>
          <w:lang w:val="en-US"/>
        </w:rPr>
        <w:t xml:space="preserve">T-schema and the </w:t>
      </w:r>
      <w:r w:rsidR="00BE2854" w:rsidRPr="00A73409">
        <w:rPr>
          <w:lang w:val="en-US"/>
        </w:rPr>
        <w:t xml:space="preserve">platitudes traditionally </w:t>
      </w:r>
      <w:proofErr w:type="spellStart"/>
      <w:r w:rsidR="00BE2854" w:rsidRPr="00A73409">
        <w:rPr>
          <w:lang w:val="en-US"/>
        </w:rPr>
        <w:t>licen</w:t>
      </w:r>
      <w:r w:rsidR="000B652F">
        <w:rPr>
          <w:lang w:val="en-US"/>
        </w:rPr>
        <w:t>c</w:t>
      </w:r>
      <w:r w:rsidR="00BE2854" w:rsidRPr="00A73409">
        <w:rPr>
          <w:lang w:val="en-US"/>
        </w:rPr>
        <w:t>ed</w:t>
      </w:r>
      <w:proofErr w:type="spellEnd"/>
      <w:r w:rsidR="00BE2854" w:rsidRPr="00A73409">
        <w:rPr>
          <w:lang w:val="en-US"/>
        </w:rPr>
        <w:t xml:space="preserve"> by </w:t>
      </w:r>
      <w:proofErr w:type="spellStart"/>
      <w:r w:rsidR="00BE2854" w:rsidRPr="00A73409">
        <w:rPr>
          <w:lang w:val="en-US"/>
        </w:rPr>
        <w:t>deflationism</w:t>
      </w:r>
      <w:proofErr w:type="spellEnd"/>
      <w:r w:rsidR="00BE2854" w:rsidRPr="00A73409">
        <w:rPr>
          <w:lang w:val="en-US"/>
        </w:rPr>
        <w:t>.</w:t>
      </w:r>
      <w:r w:rsidR="00E0477C" w:rsidRPr="00A73409">
        <w:rPr>
          <w:lang w:val="en-US"/>
        </w:rPr>
        <w:t xml:space="preserve"> Discourse about hinges would be such an area. Thus, </w:t>
      </w:r>
    </w:p>
    <w:p w:rsidR="00A85E44" w:rsidRPr="00A73409" w:rsidRDefault="00E0477C" w:rsidP="004B1A4E">
      <w:pPr>
        <w:rPr>
          <w:lang w:val="en-US"/>
        </w:rPr>
      </w:pPr>
      <w:r w:rsidRPr="00A73409">
        <w:rPr>
          <w:lang w:val="en-US"/>
        </w:rPr>
        <w:t>(T</w:t>
      </w:r>
      <w:r w:rsidRPr="00A73409">
        <w:rPr>
          <w:vertAlign w:val="subscript"/>
          <w:lang w:val="en-US"/>
        </w:rPr>
        <w:t>EXT</w:t>
      </w:r>
      <w:r w:rsidRPr="00A73409">
        <w:rPr>
          <w:lang w:val="en-US"/>
        </w:rPr>
        <w:t>) The proposition expressed by “There is an external world” is true iff there is an external world</w:t>
      </w:r>
    </w:p>
    <w:p w:rsidR="00E0477C" w:rsidRPr="00A73409" w:rsidRDefault="00E0477C" w:rsidP="004B1A4E">
      <w:pPr>
        <w:rPr>
          <w:lang w:val="en-US"/>
        </w:rPr>
      </w:pPr>
      <w:r w:rsidRPr="00A73409">
        <w:rPr>
          <w:lang w:val="en-US"/>
        </w:rPr>
        <w:t>together with platitudes about negation, condi</w:t>
      </w:r>
      <w:r w:rsidR="00BC6F3B" w:rsidRPr="00A73409">
        <w:rPr>
          <w:lang w:val="en-US"/>
        </w:rPr>
        <w:t>tional</w:t>
      </w:r>
      <w:r w:rsidR="000B652F">
        <w:rPr>
          <w:lang w:val="en-US"/>
        </w:rPr>
        <w:t xml:space="preserve">s </w:t>
      </w:r>
      <w:r w:rsidR="00BC6F3B" w:rsidRPr="00A73409">
        <w:rPr>
          <w:lang w:val="en-US"/>
        </w:rPr>
        <w:t>(and possibly some more</w:t>
      </w:r>
      <w:r w:rsidR="000B652F">
        <w:rPr>
          <w:lang w:val="en-US"/>
        </w:rPr>
        <w:t xml:space="preserve"> see Lynch 2009</w:t>
      </w:r>
      <w:r w:rsidRPr="00A73409">
        <w:rPr>
          <w:lang w:val="en-US"/>
        </w:rPr>
        <w:t xml:space="preserve">) would </w:t>
      </w:r>
      <w:r w:rsidR="008E7154" w:rsidRPr="00A73409">
        <w:rPr>
          <w:lang w:val="en-US"/>
        </w:rPr>
        <w:t>be</w:t>
      </w:r>
      <w:r w:rsidRPr="00A73409">
        <w:rPr>
          <w:lang w:val="en-US"/>
        </w:rPr>
        <w:t xml:space="preserve"> all there is to predicating truth of that proposition.</w:t>
      </w:r>
    </w:p>
    <w:p w:rsidR="00E0477C" w:rsidRPr="00A73409" w:rsidRDefault="00E0477C" w:rsidP="004B1A4E">
      <w:pPr>
        <w:rPr>
          <w:lang w:val="en-US"/>
        </w:rPr>
      </w:pPr>
      <w:r w:rsidRPr="00A73409">
        <w:rPr>
          <w:lang w:val="en-US"/>
        </w:rPr>
        <w:t xml:space="preserve">The virtue of such an approach would be to maintain the very possibility of </w:t>
      </w:r>
      <w:r w:rsidR="00664951" w:rsidRPr="00A73409">
        <w:rPr>
          <w:lang w:val="en-US"/>
        </w:rPr>
        <w:t>predicating truth</w:t>
      </w:r>
      <w:r w:rsidRPr="00A73409">
        <w:rPr>
          <w:lang w:val="en-US"/>
        </w:rPr>
        <w:t xml:space="preserve"> for </w:t>
      </w:r>
      <w:r w:rsidRPr="007E0E1A">
        <w:rPr>
          <w:lang w:val="en-US"/>
        </w:rPr>
        <w:t>th</w:t>
      </w:r>
      <w:r w:rsidR="000B652F" w:rsidRPr="007E0E1A">
        <w:rPr>
          <w:lang w:val="en-US"/>
        </w:rPr>
        <w:t>e</w:t>
      </w:r>
      <w:r w:rsidRPr="007E0E1A">
        <w:rPr>
          <w:lang w:val="en-US"/>
        </w:rPr>
        <w:t>s</w:t>
      </w:r>
      <w:r w:rsidR="000B652F" w:rsidRPr="007E0E1A">
        <w:rPr>
          <w:lang w:val="en-US"/>
        </w:rPr>
        <w:t>e</w:t>
      </w:r>
      <w:r w:rsidRPr="007E0E1A">
        <w:rPr>
          <w:lang w:val="en-US"/>
        </w:rPr>
        <w:t xml:space="preserve"> kind</w:t>
      </w:r>
      <w:r w:rsidR="000B652F" w:rsidRPr="007E0E1A">
        <w:rPr>
          <w:lang w:val="en-US"/>
        </w:rPr>
        <w:t>s</w:t>
      </w:r>
      <w:r w:rsidRPr="007E0E1A">
        <w:rPr>
          <w:lang w:val="en-US"/>
        </w:rPr>
        <w:t xml:space="preserve"> </w:t>
      </w:r>
      <w:r w:rsidRPr="00A73409">
        <w:rPr>
          <w:lang w:val="en-US"/>
        </w:rPr>
        <w:t>of problematic propositions, while eschewing the problems that beset any of its possible stronger understandings. It would also tally quite well with the underlying understanding of hinges as conditions of possibility for representation, rathe</w:t>
      </w:r>
      <w:r w:rsidR="00C50715" w:rsidRPr="00A73409">
        <w:rPr>
          <w:lang w:val="en-US"/>
        </w:rPr>
        <w:t xml:space="preserve">r than as representations of a mind-independent reality </w:t>
      </w:r>
      <w:r w:rsidRPr="00A73409">
        <w:rPr>
          <w:lang w:val="en-US"/>
        </w:rPr>
        <w:t>themselves.</w:t>
      </w:r>
      <w:r w:rsidR="00C50715" w:rsidRPr="00A73409">
        <w:rPr>
          <w:lang w:val="en-US"/>
        </w:rPr>
        <w:t xml:space="preserve"> Truth, in their regard, would </w:t>
      </w:r>
      <w:r w:rsidR="00E463FE" w:rsidRPr="00A73409">
        <w:rPr>
          <w:lang w:val="en-US"/>
        </w:rPr>
        <w:t xml:space="preserve">thus </w:t>
      </w:r>
      <w:r w:rsidR="00C50715" w:rsidRPr="00A73409">
        <w:rPr>
          <w:lang w:val="en-US"/>
        </w:rPr>
        <w:t>be a “logical</w:t>
      </w:r>
      <w:r w:rsidR="00280BD6">
        <w:rPr>
          <w:lang w:val="en-US"/>
        </w:rPr>
        <w:t>,</w:t>
      </w:r>
      <w:r w:rsidR="00C50715" w:rsidRPr="00A73409">
        <w:rPr>
          <w:lang w:val="en-US"/>
        </w:rPr>
        <w:t xml:space="preserve">” or “grammatical” predication, </w:t>
      </w:r>
      <w:r w:rsidR="00E463FE" w:rsidRPr="00A73409">
        <w:rPr>
          <w:lang w:val="en-US"/>
        </w:rPr>
        <w:t>which</w:t>
      </w:r>
      <w:r w:rsidR="00C50715" w:rsidRPr="00A73409">
        <w:rPr>
          <w:lang w:val="en-US"/>
        </w:rPr>
        <w:t xml:space="preserve"> would not </w:t>
      </w:r>
      <w:r w:rsidR="00E463FE" w:rsidRPr="00A73409">
        <w:rPr>
          <w:lang w:val="en-US"/>
        </w:rPr>
        <w:t>carry</w:t>
      </w:r>
      <w:r w:rsidR="00C50715" w:rsidRPr="00A73409">
        <w:rPr>
          <w:lang w:val="en-US"/>
        </w:rPr>
        <w:t xml:space="preserve"> any strong</w:t>
      </w:r>
      <w:r w:rsidR="00E463FE" w:rsidRPr="00A73409">
        <w:rPr>
          <w:lang w:val="en-US"/>
        </w:rPr>
        <w:t>er</w:t>
      </w:r>
      <w:r w:rsidR="00C50715" w:rsidRPr="00A73409">
        <w:rPr>
          <w:lang w:val="en-US"/>
        </w:rPr>
        <w:t xml:space="preserve"> ontological commitment </w:t>
      </w:r>
      <w:r w:rsidR="00C50715" w:rsidRPr="00A73409">
        <w:rPr>
          <w:i/>
          <w:lang w:val="en-US"/>
        </w:rPr>
        <w:t>per se</w:t>
      </w:r>
      <w:r w:rsidR="00C50715" w:rsidRPr="00A73409">
        <w:rPr>
          <w:lang w:val="en-US"/>
        </w:rPr>
        <w:t xml:space="preserve">. Rather, it would </w:t>
      </w:r>
      <w:r w:rsidR="00E463FE" w:rsidRPr="00A73409">
        <w:rPr>
          <w:lang w:val="en-US"/>
        </w:rPr>
        <w:t xml:space="preserve">simply </w:t>
      </w:r>
      <w:r w:rsidR="00C50715" w:rsidRPr="00A73409">
        <w:rPr>
          <w:lang w:val="en-US"/>
        </w:rPr>
        <w:t>entail th</w:t>
      </w:r>
      <w:r w:rsidR="00E463FE" w:rsidRPr="00A73409">
        <w:rPr>
          <w:lang w:val="en-US"/>
        </w:rPr>
        <w:t>at</w:t>
      </w:r>
      <w:r w:rsidR="00C50715" w:rsidRPr="00A73409">
        <w:rPr>
          <w:lang w:val="en-US"/>
        </w:rPr>
        <w:t xml:space="preserve"> </w:t>
      </w:r>
      <w:r w:rsidR="00E463FE" w:rsidRPr="00A73409">
        <w:rPr>
          <w:lang w:val="en-US"/>
        </w:rPr>
        <w:t>discourse about mind-independent objects</w:t>
      </w:r>
      <w:r w:rsidR="00C50715" w:rsidRPr="00A73409">
        <w:rPr>
          <w:lang w:val="en-US"/>
        </w:rPr>
        <w:t xml:space="preserve"> is </w:t>
      </w:r>
      <w:r w:rsidR="00E463FE" w:rsidRPr="00A73409">
        <w:rPr>
          <w:lang w:val="en-US"/>
        </w:rPr>
        <w:t>possible and is actually admitted among the kind</w:t>
      </w:r>
      <w:r w:rsidR="001E6CD6" w:rsidRPr="00A73409">
        <w:rPr>
          <w:lang w:val="en-US"/>
        </w:rPr>
        <w:t>s</w:t>
      </w:r>
      <w:r w:rsidR="00E463FE" w:rsidRPr="00A73409">
        <w:rPr>
          <w:lang w:val="en-US"/>
        </w:rPr>
        <w:t xml:space="preserve"> of discourse we engage i</w:t>
      </w:r>
      <w:r w:rsidR="005C6AB2" w:rsidRPr="00A73409">
        <w:rPr>
          <w:lang w:val="en-US"/>
        </w:rPr>
        <w:t>n. Once that discourse is in place</w:t>
      </w:r>
      <w:r w:rsidR="00E463FE" w:rsidRPr="00A73409">
        <w:rPr>
          <w:lang w:val="en-US"/>
        </w:rPr>
        <w:t xml:space="preserve">, specific moves within it become possible. Thus, a correspondentist account of truth could still find purchase for </w:t>
      </w:r>
      <w:r w:rsidR="00E463FE" w:rsidRPr="00A73409">
        <w:rPr>
          <w:i/>
          <w:lang w:val="en-US"/>
        </w:rPr>
        <w:t>specific</w:t>
      </w:r>
      <w:r w:rsidR="00E463FE" w:rsidRPr="00A73409">
        <w:rPr>
          <w:lang w:val="en-US"/>
        </w:rPr>
        <w:t xml:space="preserve"> empirical claims such as</w:t>
      </w:r>
    </w:p>
    <w:p w:rsidR="00E463FE" w:rsidRPr="00A73409" w:rsidRDefault="00E463FE" w:rsidP="004B1A4E">
      <w:pPr>
        <w:rPr>
          <w:lang w:val="en-US"/>
        </w:rPr>
      </w:pPr>
      <w:r w:rsidRPr="00A73409">
        <w:rPr>
          <w:lang w:val="en-US"/>
        </w:rPr>
        <w:t>(T</w:t>
      </w:r>
      <w:r w:rsidRPr="00A73409">
        <w:rPr>
          <w:vertAlign w:val="subscript"/>
          <w:lang w:val="en-US"/>
        </w:rPr>
        <w:t>EVE</w:t>
      </w:r>
      <w:r w:rsidRPr="00A73409">
        <w:rPr>
          <w:lang w:val="en-US"/>
        </w:rPr>
        <w:t>) The proposition expressed by “Mount Everest is more than 8,000 meters high” is true iff Mount Everest in more than 8,000 meters high.</w:t>
      </w:r>
    </w:p>
    <w:p w:rsidR="00E463FE" w:rsidRPr="00A73409" w:rsidRDefault="00E463FE" w:rsidP="004B1A4E">
      <w:pPr>
        <w:rPr>
          <w:lang w:val="en-US"/>
        </w:rPr>
      </w:pPr>
      <w:r w:rsidRPr="00A73409">
        <w:rPr>
          <w:lang w:val="en-US"/>
        </w:rPr>
        <w:t xml:space="preserve">should one feel so inclined. Of course, the resulting realism would be weaker than what traditional supporters of that view might </w:t>
      </w:r>
      <w:r w:rsidR="00664951" w:rsidRPr="00A73409">
        <w:rPr>
          <w:lang w:val="en-US"/>
        </w:rPr>
        <w:t xml:space="preserve">have </w:t>
      </w:r>
      <w:r w:rsidR="005C6AB2" w:rsidRPr="00A73409">
        <w:rPr>
          <w:lang w:val="en-US"/>
        </w:rPr>
        <w:t>thought (or wished)</w:t>
      </w:r>
      <w:r w:rsidR="00664951" w:rsidRPr="00A73409">
        <w:rPr>
          <w:lang w:val="en-US"/>
        </w:rPr>
        <w:t>. F</w:t>
      </w:r>
      <w:r w:rsidRPr="00A73409">
        <w:rPr>
          <w:lang w:val="en-US"/>
        </w:rPr>
        <w:t>or it would be a kind of “internal realism</w:t>
      </w:r>
      <w:r w:rsidR="00280BD6">
        <w:rPr>
          <w:lang w:val="en-US"/>
        </w:rPr>
        <w:t>,</w:t>
      </w:r>
      <w:r w:rsidRPr="00A73409">
        <w:rPr>
          <w:lang w:val="en-US"/>
        </w:rPr>
        <w:t xml:space="preserve">” dependent on a previous commitment to the legitimacy of an entire area of discourse, which could not </w:t>
      </w:r>
      <w:r w:rsidRPr="00A73409">
        <w:rPr>
          <w:lang w:val="en-US"/>
        </w:rPr>
        <w:lastRenderedPageBreak/>
        <w:t>itself be redeemed in a correspondentist fashion.</w:t>
      </w:r>
      <w:r w:rsidR="00B35FEC" w:rsidRPr="00A73409">
        <w:rPr>
          <w:rStyle w:val="Rimandonotaapidipagina"/>
          <w:lang w:val="en-US"/>
        </w:rPr>
        <w:footnoteReference w:id="14"/>
      </w:r>
      <w:r w:rsidRPr="00A73409">
        <w:rPr>
          <w:lang w:val="en-US"/>
        </w:rPr>
        <w:t xml:space="preserve"> </w:t>
      </w:r>
      <w:r w:rsidR="001E6CD6" w:rsidRPr="00A73409">
        <w:rPr>
          <w:lang w:val="en-US"/>
        </w:rPr>
        <w:t xml:space="preserve">Yet, so much seems to me to be entailed by the endorsement of a hinge epistemology of Wittgensteinian descent. </w:t>
      </w:r>
      <w:r w:rsidR="00664951" w:rsidRPr="00A73409">
        <w:rPr>
          <w:lang w:val="en-US"/>
        </w:rPr>
        <w:t>And if one did feel a hint of discomfort, one should always remind oneself of the alterna</w:t>
      </w:r>
      <w:r w:rsidR="007D2932" w:rsidRPr="00A73409">
        <w:rPr>
          <w:lang w:val="en-US"/>
        </w:rPr>
        <w:t>tives, which I take to be worse</w:t>
      </w:r>
      <w:r w:rsidR="00664951" w:rsidRPr="00A73409">
        <w:rPr>
          <w:lang w:val="en-US"/>
        </w:rPr>
        <w:t xml:space="preserve"> </w:t>
      </w:r>
      <w:r w:rsidR="007D2932" w:rsidRPr="00A73409">
        <w:rPr>
          <w:lang w:val="en-US"/>
        </w:rPr>
        <w:t>by the lights of</w:t>
      </w:r>
      <w:r w:rsidR="00664951" w:rsidRPr="00A73409">
        <w:rPr>
          <w:lang w:val="en-US"/>
        </w:rPr>
        <w:t xml:space="preserve"> a </w:t>
      </w:r>
      <w:r w:rsidR="00A44330" w:rsidRPr="00A73409">
        <w:rPr>
          <w:lang w:val="en-US"/>
        </w:rPr>
        <w:t>self-aware</w:t>
      </w:r>
      <w:r w:rsidR="007D2932" w:rsidRPr="00A73409">
        <w:rPr>
          <w:lang w:val="en-US"/>
        </w:rPr>
        <w:t>, rather than naïve</w:t>
      </w:r>
      <w:r w:rsidR="00A44330" w:rsidRPr="00A73409">
        <w:rPr>
          <w:lang w:val="en-US"/>
        </w:rPr>
        <w:t xml:space="preserve"> </w:t>
      </w:r>
      <w:r w:rsidR="00664951" w:rsidRPr="00A73409">
        <w:rPr>
          <w:lang w:val="en-US"/>
        </w:rPr>
        <w:t xml:space="preserve">realist perspective. </w:t>
      </w:r>
      <w:r w:rsidR="00A44330" w:rsidRPr="00A73409">
        <w:rPr>
          <w:lang w:val="en-US"/>
        </w:rPr>
        <w:t>Namely, either to embrace deflationism about truth all the way down, including (T</w:t>
      </w:r>
      <w:r w:rsidR="00A44330" w:rsidRPr="00A73409">
        <w:rPr>
          <w:vertAlign w:val="subscript"/>
          <w:lang w:val="en-US"/>
        </w:rPr>
        <w:t>EVE</w:t>
      </w:r>
      <w:r w:rsidR="007D2932" w:rsidRPr="00A73409">
        <w:rPr>
          <w:lang w:val="en-US"/>
        </w:rPr>
        <w:t>) and its kin</w:t>
      </w:r>
      <w:r w:rsidR="00A44330" w:rsidRPr="00A73409">
        <w:rPr>
          <w:lang w:val="en-US"/>
        </w:rPr>
        <w:t>; or else to embrace correspondentism al</w:t>
      </w:r>
      <w:r w:rsidR="005C6AB2" w:rsidRPr="00A73409">
        <w:rPr>
          <w:lang w:val="en-US"/>
        </w:rPr>
        <w:t>l the way down, but with dim</w:t>
      </w:r>
      <w:r w:rsidR="00A44330" w:rsidRPr="00A73409">
        <w:rPr>
          <w:lang w:val="en-US"/>
        </w:rPr>
        <w:t xml:space="preserve"> prospects of </w:t>
      </w:r>
      <w:r w:rsidR="00B35FEC" w:rsidRPr="00A73409">
        <w:rPr>
          <w:lang w:val="en-US"/>
        </w:rPr>
        <w:t>being able to respond</w:t>
      </w:r>
      <w:r w:rsidR="00A44330" w:rsidRPr="00A73409">
        <w:rPr>
          <w:lang w:val="en-US"/>
        </w:rPr>
        <w:t xml:space="preserve"> to </w:t>
      </w:r>
      <w:r w:rsidR="009F1AED">
        <w:rPr>
          <w:lang w:val="en-US"/>
        </w:rPr>
        <w:t>sceptic</w:t>
      </w:r>
      <w:r w:rsidR="00A44330" w:rsidRPr="00A73409">
        <w:rPr>
          <w:lang w:val="en-US"/>
        </w:rPr>
        <w:t>al paradoxes.</w:t>
      </w:r>
    </w:p>
    <w:p w:rsidR="001E6CD6" w:rsidRPr="00A73409" w:rsidRDefault="001E6CD6" w:rsidP="004B1A4E">
      <w:pPr>
        <w:rPr>
          <w:lang w:val="en-US"/>
        </w:rPr>
      </w:pPr>
      <w:r w:rsidRPr="00A73409">
        <w:rPr>
          <w:lang w:val="en-US"/>
        </w:rPr>
        <w:t xml:space="preserve">Notice, however, that there would be no hint of historicism or even of relativism in the kind of minimalism about </w:t>
      </w:r>
      <w:r w:rsidR="00933137" w:rsidRPr="00A73409">
        <w:rPr>
          <w:lang w:val="en-US"/>
        </w:rPr>
        <w:t>hinges</w:t>
      </w:r>
      <w:r w:rsidRPr="00A73409">
        <w:rPr>
          <w:lang w:val="en-US"/>
        </w:rPr>
        <w:t xml:space="preserve"> I have been proposing. This is </w:t>
      </w:r>
      <w:r w:rsidR="006F309C" w:rsidRPr="00A73409">
        <w:rPr>
          <w:lang w:val="en-US"/>
        </w:rPr>
        <w:t>because</w:t>
      </w:r>
      <w:r w:rsidRPr="00A73409">
        <w:rPr>
          <w:lang w:val="en-US"/>
        </w:rPr>
        <w:t xml:space="preserve"> the hinges I have been considering and for which I have been proposing a minimalist treatment are very general ones, and can legitimately be seen as conditions of possibility of representational discourse </w:t>
      </w:r>
      <w:r w:rsidRPr="00A73409">
        <w:rPr>
          <w:i/>
          <w:lang w:val="en-US"/>
        </w:rPr>
        <w:t>tout court</w:t>
      </w:r>
      <w:r w:rsidR="00B35FEC" w:rsidRPr="00A73409">
        <w:rPr>
          <w:lang w:val="en-US"/>
        </w:rPr>
        <w:t>. The same does not seem</w:t>
      </w:r>
      <w:r w:rsidRPr="00A73409">
        <w:rPr>
          <w:lang w:val="en-US"/>
        </w:rPr>
        <w:t xml:space="preserve"> true of many of Wittgenstein’s hinges like “Nobody has ever been on the moon</w:t>
      </w:r>
      <w:r w:rsidR="00280BD6">
        <w:rPr>
          <w:lang w:val="en-US"/>
        </w:rPr>
        <w:t>,</w:t>
      </w:r>
      <w:r w:rsidRPr="00A73409">
        <w:rPr>
          <w:lang w:val="en-US"/>
        </w:rPr>
        <w:t>” or “My name is AC</w:t>
      </w:r>
      <w:r w:rsidR="00280BD6">
        <w:rPr>
          <w:lang w:val="en-US"/>
        </w:rPr>
        <w:t>,</w:t>
      </w:r>
      <w:r w:rsidRPr="00A73409">
        <w:rPr>
          <w:lang w:val="en-US"/>
        </w:rPr>
        <w:t>” “I have never been to Australia</w:t>
      </w:r>
      <w:r w:rsidR="00280BD6">
        <w:rPr>
          <w:lang w:val="en-US"/>
        </w:rPr>
        <w:t>,</w:t>
      </w:r>
      <w:r w:rsidRPr="00A73409">
        <w:rPr>
          <w:lang w:val="en-US"/>
        </w:rPr>
        <w:t>” “Nobody can make it rain</w:t>
      </w:r>
      <w:r w:rsidR="00280BD6">
        <w:rPr>
          <w:lang w:val="en-US"/>
        </w:rPr>
        <w:t>,</w:t>
      </w:r>
      <w:r w:rsidRPr="00A73409">
        <w:rPr>
          <w:lang w:val="en-US"/>
        </w:rPr>
        <w:t>” “Nobody can bring the world into existence with their own birth</w:t>
      </w:r>
      <w:r w:rsidR="00280BD6">
        <w:rPr>
          <w:lang w:val="en-US"/>
        </w:rPr>
        <w:t>,</w:t>
      </w:r>
      <w:r w:rsidRPr="00A73409">
        <w:rPr>
          <w:lang w:val="en-US"/>
        </w:rPr>
        <w:t xml:space="preserve">” </w:t>
      </w:r>
      <w:r w:rsidR="00C0766E">
        <w:rPr>
          <w:lang w:val="en-US"/>
        </w:rPr>
        <w:t>et cetera</w:t>
      </w:r>
      <w:r w:rsidRPr="00A73409">
        <w:rPr>
          <w:lang w:val="en-US"/>
        </w:rPr>
        <w:t>, which may be subject to historical, cultural, or even personal variations.</w:t>
      </w:r>
      <w:r w:rsidR="006F309C" w:rsidRPr="00A73409">
        <w:rPr>
          <w:lang w:val="en-US"/>
        </w:rPr>
        <w:t xml:space="preserve"> To repeat, I have been concerned with those </w:t>
      </w:r>
      <w:r w:rsidR="007D2932" w:rsidRPr="00A73409">
        <w:rPr>
          <w:lang w:val="en-US"/>
        </w:rPr>
        <w:t xml:space="preserve">hinges </w:t>
      </w:r>
      <w:r w:rsidR="006F309C" w:rsidRPr="00A73409">
        <w:rPr>
          <w:lang w:val="en-US"/>
        </w:rPr>
        <w:t>that allow us to think and talk ab</w:t>
      </w:r>
      <w:r w:rsidR="00B35FEC" w:rsidRPr="00A73409">
        <w:rPr>
          <w:lang w:val="en-US"/>
        </w:rPr>
        <w:t xml:space="preserve">out a mind-independent reality, and with those that </w:t>
      </w:r>
      <w:r w:rsidR="006F309C" w:rsidRPr="00A73409">
        <w:rPr>
          <w:lang w:val="en-US"/>
        </w:rPr>
        <w:t>allow us to take ourselves to be capable of engaging with such a world through our senses and our cognitive faculties.</w:t>
      </w:r>
    </w:p>
    <w:p w:rsidR="00684EA5" w:rsidRPr="00A73409" w:rsidRDefault="007D2932" w:rsidP="004B1A4E">
      <w:pPr>
        <w:rPr>
          <w:lang w:val="en-US"/>
        </w:rPr>
      </w:pPr>
      <w:r w:rsidRPr="00A73409">
        <w:rPr>
          <w:lang w:val="en-US"/>
        </w:rPr>
        <w:t>Another</w:t>
      </w:r>
      <w:r w:rsidR="006F309C" w:rsidRPr="00A73409">
        <w:rPr>
          <w:lang w:val="en-US"/>
        </w:rPr>
        <w:t xml:space="preserve"> issue which needs to be address</w:t>
      </w:r>
      <w:r w:rsidR="005C6AB2" w:rsidRPr="00A73409">
        <w:rPr>
          <w:lang w:val="en-US"/>
        </w:rPr>
        <w:t>ed</w:t>
      </w:r>
      <w:r w:rsidR="006F309C" w:rsidRPr="00A73409">
        <w:rPr>
          <w:lang w:val="en-US"/>
        </w:rPr>
        <w:t xml:space="preserve">, albeit briefly, is whether there is anything optional in these hinges. That is, could we opt for different ones or even opt out of them altogether, without endorsing any different ones? Idealists or phenomenalists may be taken </w:t>
      </w:r>
      <w:r w:rsidR="00684EA5" w:rsidRPr="00A73409">
        <w:rPr>
          <w:lang w:val="en-US"/>
        </w:rPr>
        <w:t xml:space="preserve">as </w:t>
      </w:r>
      <w:r w:rsidR="006F309C" w:rsidRPr="00A73409">
        <w:rPr>
          <w:lang w:val="en-US"/>
        </w:rPr>
        <w:t xml:space="preserve">opting for different ones, such that physical objects would then coincide with clusters of sense </w:t>
      </w:r>
      <w:r w:rsidR="00684EA5" w:rsidRPr="00A73409">
        <w:rPr>
          <w:lang w:val="en-US"/>
        </w:rPr>
        <w:t>experiences,</w:t>
      </w:r>
      <w:r w:rsidR="006F309C" w:rsidRPr="00A73409">
        <w:rPr>
          <w:lang w:val="en-US"/>
        </w:rPr>
        <w:t xml:space="preserve"> or the like. Now, to the extent that such a position is ultimately </w:t>
      </w:r>
      <w:r w:rsidR="00684EA5" w:rsidRPr="00A73409">
        <w:rPr>
          <w:lang w:val="en-US"/>
        </w:rPr>
        <w:t>coherent</w:t>
      </w:r>
      <w:r w:rsidR="006F309C" w:rsidRPr="00A73409">
        <w:rPr>
          <w:lang w:val="en-US"/>
        </w:rPr>
        <w:t>, for the</w:t>
      </w:r>
      <w:r w:rsidR="00B35FEC" w:rsidRPr="00A73409">
        <w:rPr>
          <w:lang w:val="en-US"/>
        </w:rPr>
        <w:t xml:space="preserve">se sensory impressions </w:t>
      </w:r>
      <w:r w:rsidR="006F309C" w:rsidRPr="00A73409">
        <w:rPr>
          <w:lang w:val="en-US"/>
        </w:rPr>
        <w:t xml:space="preserve">would have to be produced by the interaction between our senses, which are physical organs, and something out there, which would be mind-independent, </w:t>
      </w:r>
      <w:r w:rsidR="00B35FEC" w:rsidRPr="00A73409">
        <w:rPr>
          <w:lang w:val="en-US"/>
        </w:rPr>
        <w:t xml:space="preserve">it </w:t>
      </w:r>
      <w:r w:rsidR="006F309C" w:rsidRPr="00A73409">
        <w:rPr>
          <w:lang w:val="en-US"/>
        </w:rPr>
        <w:t xml:space="preserve">would actually deprive us of the very possibility of engaging in fully representational discourse and would ultimately deprive us of the very possibility of </w:t>
      </w:r>
      <w:r w:rsidR="00684EA5" w:rsidRPr="00A73409">
        <w:rPr>
          <w:lang w:val="en-US"/>
        </w:rPr>
        <w:t>engaging in</w:t>
      </w:r>
      <w:r w:rsidR="00B35FEC" w:rsidRPr="00A73409">
        <w:rPr>
          <w:lang w:val="en-US"/>
        </w:rPr>
        <w:t xml:space="preserve"> epistemic rationality. That is</w:t>
      </w:r>
      <w:r w:rsidR="00684EA5" w:rsidRPr="00A73409">
        <w:rPr>
          <w:lang w:val="en-US"/>
        </w:rPr>
        <w:t xml:space="preserve"> to say, they would deprive us of the very possibility of engaging in those practices by means of which we hold, revise or withdraw from beliefs about mind-independent objects on the basis of evidence bearing on the mind-independent truth of those beliefs. These views, if ultimately coherent at all, would confine ourselves within a realm of internally coherent or incoherent beliefs, which would not allow us to consider </w:t>
      </w:r>
      <w:r w:rsidR="00684EA5" w:rsidRPr="00A73409">
        <w:rPr>
          <w:lang w:val="en-US"/>
        </w:rPr>
        <w:lastRenderedPageBreak/>
        <w:t xml:space="preserve">the latter as reaching anything else outside </w:t>
      </w:r>
      <w:r w:rsidR="00B01C67" w:rsidRPr="00A73409">
        <w:rPr>
          <w:lang w:val="en-US"/>
        </w:rPr>
        <w:t xml:space="preserve">of </w:t>
      </w:r>
      <w:r w:rsidR="00684EA5" w:rsidRPr="00A73409">
        <w:rPr>
          <w:lang w:val="en-US"/>
        </w:rPr>
        <w:t xml:space="preserve">them. Equally, opting out of these very general hinges, without endorsing different ones, would ultimately result in the impossibility of engaging in representational discourse and in epistemic practices constitutive of epistemic rationality, with not even a </w:t>
      </w:r>
      <w:r w:rsidR="00684EA5" w:rsidRPr="00784174">
        <w:rPr>
          <w:i/>
          <w:lang w:val="en-US"/>
        </w:rPr>
        <w:t>prima facie</w:t>
      </w:r>
      <w:r w:rsidR="00684EA5" w:rsidRPr="00A73409">
        <w:rPr>
          <w:lang w:val="en-US"/>
        </w:rPr>
        <w:t xml:space="preserve"> substitute for them. Most likely, that would result in cognitive paralysis.</w:t>
      </w:r>
      <w:r w:rsidR="00933137" w:rsidRPr="00A73409">
        <w:rPr>
          <w:lang w:val="en-US"/>
        </w:rPr>
        <w:t xml:space="preserve"> Thus</w:t>
      </w:r>
      <w:r w:rsidR="00A44330" w:rsidRPr="00A73409">
        <w:rPr>
          <w:lang w:val="en-US"/>
        </w:rPr>
        <w:t>, to the extent that representational discourse and epistemic rationality are valuable to us, we do have a strongly pragmatic, and as a universal as that might sensibly be reason to hold on to these very general hinges that make all of that possible.</w:t>
      </w:r>
      <w:r w:rsidR="002A41B7" w:rsidRPr="00A73409">
        <w:rPr>
          <w:rStyle w:val="Rimandonotaapidipagina"/>
          <w:lang w:val="en-US"/>
        </w:rPr>
        <w:footnoteReference w:id="15"/>
      </w:r>
    </w:p>
    <w:p w:rsidR="000D032B" w:rsidRPr="00A73409" w:rsidRDefault="00933137" w:rsidP="004B1A4E">
      <w:pPr>
        <w:rPr>
          <w:lang w:val="en-US"/>
        </w:rPr>
      </w:pPr>
      <w:r w:rsidRPr="00A73409">
        <w:rPr>
          <w:lang w:val="en-US"/>
        </w:rPr>
        <w:t>O</w:t>
      </w:r>
      <w:r w:rsidR="007D2932" w:rsidRPr="00A73409">
        <w:rPr>
          <w:lang w:val="en-US"/>
        </w:rPr>
        <w:t xml:space="preserve">ne may </w:t>
      </w:r>
      <w:r w:rsidRPr="00A73409">
        <w:rPr>
          <w:lang w:val="en-US"/>
        </w:rPr>
        <w:t xml:space="preserve">then </w:t>
      </w:r>
      <w:r w:rsidR="007D2932" w:rsidRPr="00A73409">
        <w:rPr>
          <w:lang w:val="en-US"/>
        </w:rPr>
        <w:t>wonder in what sense, if any, minimalism about hinges</w:t>
      </w:r>
      <w:r w:rsidR="002A41B7" w:rsidRPr="00A73409">
        <w:rPr>
          <w:lang w:val="en-US"/>
        </w:rPr>
        <w:t>,</w:t>
      </w:r>
      <w:r w:rsidR="007D2932" w:rsidRPr="00A73409">
        <w:rPr>
          <w:lang w:val="en-US"/>
        </w:rPr>
        <w:t xml:space="preserve"> as presented here</w:t>
      </w:r>
      <w:r w:rsidR="002A41B7" w:rsidRPr="00A73409">
        <w:rPr>
          <w:lang w:val="en-US"/>
        </w:rPr>
        <w:t>,</w:t>
      </w:r>
      <w:r w:rsidR="007D2932" w:rsidRPr="00A73409">
        <w:rPr>
          <w:lang w:val="en-US"/>
        </w:rPr>
        <w:t xml:space="preserve"> would count as an anti-realist position. It would clearly count as such if by </w:t>
      </w:r>
      <w:r w:rsidR="00280BD6">
        <w:rPr>
          <w:lang w:val="en-US"/>
        </w:rPr>
        <w:t>“</w:t>
      </w:r>
      <w:r w:rsidR="007D2932" w:rsidRPr="00A73409">
        <w:rPr>
          <w:lang w:val="en-US"/>
        </w:rPr>
        <w:t>realism</w:t>
      </w:r>
      <w:r w:rsidR="00280BD6">
        <w:rPr>
          <w:lang w:val="en-US"/>
        </w:rPr>
        <w:t>”</w:t>
      </w:r>
      <w:r w:rsidR="007D2932" w:rsidRPr="00A73409">
        <w:rPr>
          <w:lang w:val="en-US"/>
        </w:rPr>
        <w:t xml:space="preserve"> one meant the view traditionally associated with correspondentism</w:t>
      </w:r>
      <w:r w:rsidR="002A41B7" w:rsidRPr="00A73409">
        <w:rPr>
          <w:lang w:val="en-US"/>
        </w:rPr>
        <w:t xml:space="preserve"> about truth</w:t>
      </w:r>
      <w:r w:rsidR="007D2932" w:rsidRPr="00A73409">
        <w:rPr>
          <w:lang w:val="en-US"/>
        </w:rPr>
        <w:t xml:space="preserve">. For minimalism denies that </w:t>
      </w:r>
      <w:r w:rsidR="00870040" w:rsidRPr="00A73409">
        <w:rPr>
          <w:lang w:val="en-US"/>
        </w:rPr>
        <w:t>hinges</w:t>
      </w:r>
      <w:r w:rsidR="007D2932" w:rsidRPr="00A73409">
        <w:rPr>
          <w:lang w:val="en-US"/>
        </w:rPr>
        <w:t xml:space="preserve"> are true because they correspond to a mind-independent reality. Still, minimalism would not be anti-realism traditionally</w:t>
      </w:r>
      <w:r w:rsidR="00870040" w:rsidRPr="00A73409">
        <w:rPr>
          <w:lang w:val="en-US"/>
        </w:rPr>
        <w:t xml:space="preserve"> understood either. For minimalism denies that hinges are true because our evidence speaks in favor of them. </w:t>
      </w:r>
      <w:r w:rsidR="002A41B7" w:rsidRPr="00A73409">
        <w:rPr>
          <w:lang w:val="en-US"/>
        </w:rPr>
        <w:t>Eventually</w:t>
      </w:r>
      <w:r w:rsidR="00870040" w:rsidRPr="00A73409">
        <w:rPr>
          <w:lang w:val="en-US"/>
        </w:rPr>
        <w:t>, I think that minimalism would pair very well with a form of quietism about the ultimate metaphysical status of hinges, understood as being the very conditions of possibility of representational t</w:t>
      </w:r>
      <w:r w:rsidR="008E7154" w:rsidRPr="00A73409">
        <w:rPr>
          <w:lang w:val="en-US"/>
        </w:rPr>
        <w:t xml:space="preserve">alk </w:t>
      </w:r>
      <w:r w:rsidR="00870040" w:rsidRPr="00A73409">
        <w:rPr>
          <w:lang w:val="en-US"/>
        </w:rPr>
        <w:t xml:space="preserve">and of epistemic rationality. </w:t>
      </w:r>
    </w:p>
    <w:p w:rsidR="00B35FEC" w:rsidRPr="00A73409" w:rsidRDefault="00B35FEC" w:rsidP="004B1A4E">
      <w:pPr>
        <w:rPr>
          <w:lang w:val="en-US"/>
        </w:rPr>
      </w:pPr>
      <w:r w:rsidRPr="00A73409">
        <w:rPr>
          <w:lang w:val="en-US"/>
        </w:rPr>
        <w:t>Thus, when it comes to hinges, if one thought that one would already be “going round in a circle” (OC 191)</w:t>
      </w:r>
      <w:r w:rsidR="002F765B">
        <w:rPr>
          <w:lang w:val="en-US"/>
        </w:rPr>
        <w:t>,</w:t>
      </w:r>
      <w:r w:rsidRPr="00A73409">
        <w:rPr>
          <w:lang w:val="en-US"/>
        </w:rPr>
        <w:t xml:space="preserve"> if one tried to understand hinges’ truth along evidence-dependent lines, and if one thought that “the … use of the expression ‘true or false’ has something misleading about it” (OC 199), for “it is … like saying ‘it tallies with the facts or it doesn’t’” (ibid.)</w:t>
      </w:r>
      <w:r w:rsidR="002F765B">
        <w:rPr>
          <w:lang w:val="en-US"/>
        </w:rPr>
        <w:t>,</w:t>
      </w:r>
      <w:r w:rsidRPr="00A73409">
        <w:rPr>
          <w:lang w:val="en-US"/>
        </w:rPr>
        <w:t xml:space="preserve"> when “the very thing that is in question is what ‘tallying’ is here” (ibid.)</w:t>
      </w:r>
      <w:r w:rsidR="002F765B">
        <w:rPr>
          <w:lang w:val="en-US"/>
        </w:rPr>
        <w:t>,</w:t>
      </w:r>
      <w:r w:rsidRPr="00A73409">
        <w:rPr>
          <w:lang w:val="en-US"/>
        </w:rPr>
        <w:t xml:space="preserve"> then one should </w:t>
      </w:r>
      <w:proofErr w:type="spellStart"/>
      <w:r w:rsidRPr="00A73409">
        <w:rPr>
          <w:lang w:val="en-US"/>
        </w:rPr>
        <w:t>reali</w:t>
      </w:r>
      <w:r w:rsidR="00AA60EA">
        <w:rPr>
          <w:lang w:val="en-US"/>
        </w:rPr>
        <w:t>s</w:t>
      </w:r>
      <w:r w:rsidRPr="00A73409">
        <w:rPr>
          <w:lang w:val="en-US"/>
        </w:rPr>
        <w:t>e</w:t>
      </w:r>
      <w:proofErr w:type="spellEnd"/>
      <w:r w:rsidRPr="00A73409">
        <w:rPr>
          <w:lang w:val="en-US"/>
        </w:rPr>
        <w:t xml:space="preserve"> that the moment has come to cease to engage in robustly metaphysical speculations. That is where the spade reaches the bedrock and it would be turned if we did not stop and acknowledged that this is simply what we do.</w:t>
      </w:r>
    </w:p>
    <w:p w:rsidR="00933137" w:rsidRPr="00A73409" w:rsidRDefault="00933137" w:rsidP="004B1A4E">
      <w:pPr>
        <w:rPr>
          <w:vanish/>
          <w:lang w:val="en-US"/>
        </w:rPr>
      </w:pPr>
      <w:r w:rsidRPr="00A73409">
        <w:rPr>
          <w:lang w:val="en-US"/>
        </w:rPr>
        <w:t xml:space="preserve">Finally, one might wonder in what sense, if any, turning minimalist with respect to hinges’ truth and quietist about the existence of an external world would help one respond to </w:t>
      </w:r>
      <w:r w:rsidR="009F1AED">
        <w:rPr>
          <w:lang w:val="en-US"/>
        </w:rPr>
        <w:t>sceptic</w:t>
      </w:r>
      <w:r w:rsidRPr="00A73409">
        <w:rPr>
          <w:lang w:val="en-US"/>
        </w:rPr>
        <w:t xml:space="preserve">al paradoxes. The answer to that worry is this: by rejecting the supposed unbridgeable distance between mind and world on which both Cartesian and Humean </w:t>
      </w:r>
      <w:r w:rsidR="009F1AED">
        <w:rPr>
          <w:lang w:val="en-US"/>
        </w:rPr>
        <w:t>sceptic</w:t>
      </w:r>
      <w:r w:rsidRPr="00A73409">
        <w:rPr>
          <w:lang w:val="en-US"/>
        </w:rPr>
        <w:t xml:space="preserve">ism trade (as we saw in sect. 2). </w:t>
      </w:r>
      <w:r w:rsidR="00B01C67" w:rsidRPr="00A73409">
        <w:rPr>
          <w:lang w:val="en-US"/>
        </w:rPr>
        <w:t xml:space="preserve">For, on the picture advocated here, we are well within our rights in holding on to the existence of an external world broadly manifested </w:t>
      </w:r>
      <w:r w:rsidR="00B01C67" w:rsidRPr="00A73409">
        <w:rPr>
          <w:lang w:val="en-US"/>
        </w:rPr>
        <w:lastRenderedPageBreak/>
        <w:t>to us through our sensory organs. Yet, we are within our rights not because we have a proof of that, but because it is part and parcel of engaging in representational discourse and in epistemic rationality as we</w:t>
      </w:r>
      <w:r w:rsidR="007E0E1A">
        <w:rPr>
          <w:lang w:val="en-US"/>
        </w:rPr>
        <w:t>—and, crucially, sceptics—</w:t>
      </w:r>
      <w:bookmarkStart w:id="0" w:name="_GoBack"/>
      <w:bookmarkEnd w:id="0"/>
      <w:r w:rsidR="00B01C67" w:rsidRPr="00A73409">
        <w:rPr>
          <w:lang w:val="en-US"/>
        </w:rPr>
        <w:t>do, that we take for granted the existence of physical objects and that our sensory faculties reliably allow us to engage with it.</w:t>
      </w:r>
    </w:p>
    <w:p w:rsidR="00933137" w:rsidRPr="00A73409" w:rsidRDefault="00933137" w:rsidP="004B1A4E">
      <w:pPr>
        <w:rPr>
          <w:lang w:val="en-US"/>
        </w:rPr>
      </w:pPr>
    </w:p>
    <w:p w:rsidR="00235417" w:rsidRPr="00AA60EA" w:rsidRDefault="00235417" w:rsidP="004B1A4E">
      <w:pPr>
        <w:rPr>
          <w:b/>
          <w:lang w:val="en-US"/>
        </w:rPr>
      </w:pPr>
      <w:r w:rsidRPr="00AA60EA">
        <w:rPr>
          <w:b/>
          <w:lang w:val="en-US"/>
        </w:rPr>
        <w:t>References</w:t>
      </w:r>
    </w:p>
    <w:p w:rsidR="00235417" w:rsidRPr="00A73409" w:rsidRDefault="00235417" w:rsidP="004B1A4E">
      <w:pPr>
        <w:rPr>
          <w:lang w:val="en-US"/>
        </w:rPr>
      </w:pPr>
      <w:r w:rsidRPr="00A73409">
        <w:rPr>
          <w:lang w:val="en-US"/>
        </w:rPr>
        <w:t xml:space="preserve">Burge, T. 2010 </w:t>
      </w:r>
      <w:r w:rsidRPr="00A73409">
        <w:rPr>
          <w:i/>
          <w:lang w:val="en-US"/>
        </w:rPr>
        <w:t>Origins of Objectivity</w:t>
      </w:r>
      <w:r w:rsidRPr="00A73409">
        <w:rPr>
          <w:lang w:val="en-US"/>
        </w:rPr>
        <w:t>, Oxford, Oxford University Press.</w:t>
      </w:r>
    </w:p>
    <w:p w:rsidR="00235417" w:rsidRPr="00A73409" w:rsidRDefault="00235417" w:rsidP="004B1A4E">
      <w:pPr>
        <w:rPr>
          <w:lang w:val="en-US"/>
        </w:rPr>
      </w:pPr>
      <w:r w:rsidRPr="00A73409">
        <w:rPr>
          <w:lang w:val="en-US"/>
        </w:rPr>
        <w:t xml:space="preserve">Coliva, A. 2010 </w:t>
      </w:r>
      <w:r w:rsidRPr="00A73409">
        <w:rPr>
          <w:i/>
          <w:lang w:val="en-US"/>
        </w:rPr>
        <w:t>Moore and Wittgenstein. Scepticism, Certainty and Common Sense</w:t>
      </w:r>
      <w:r w:rsidRPr="00A73409">
        <w:rPr>
          <w:lang w:val="en-US"/>
        </w:rPr>
        <w:t>, London, Palgrave.</w:t>
      </w:r>
    </w:p>
    <w:p w:rsidR="00235417" w:rsidRPr="007E0E1A" w:rsidRDefault="00235417" w:rsidP="004B1A4E">
      <w:pPr>
        <w:rPr>
          <w:lang w:val="it-IT"/>
        </w:rPr>
      </w:pPr>
      <w:r w:rsidRPr="007E0E1A">
        <w:rPr>
          <w:lang w:val="it-IT"/>
        </w:rPr>
        <w:t xml:space="preserve">Coliva, A. 2012 </w:t>
      </w:r>
      <w:r w:rsidRPr="007E0E1A">
        <w:rPr>
          <w:i/>
          <w:lang w:val="it-IT"/>
        </w:rPr>
        <w:t>Scetticismo. Dubbio, Paradosso, Conoscenza</w:t>
      </w:r>
      <w:r w:rsidRPr="007E0E1A">
        <w:rPr>
          <w:lang w:val="it-IT"/>
        </w:rPr>
        <w:t>, Roma-Bari, Laterza.</w:t>
      </w:r>
    </w:p>
    <w:p w:rsidR="00235417" w:rsidRPr="00A73409" w:rsidRDefault="00235417" w:rsidP="004B1A4E">
      <w:pPr>
        <w:rPr>
          <w:lang w:val="en-US"/>
        </w:rPr>
      </w:pPr>
      <w:r w:rsidRPr="00A73409">
        <w:rPr>
          <w:lang w:val="en-US"/>
        </w:rPr>
        <w:t xml:space="preserve">Coliva, A. 2015 </w:t>
      </w:r>
      <w:r w:rsidRPr="00A73409">
        <w:rPr>
          <w:i/>
          <w:lang w:val="en-US"/>
        </w:rPr>
        <w:t>Extended Rationality. A Hinge Epistemology</w:t>
      </w:r>
      <w:r w:rsidRPr="00A73409">
        <w:rPr>
          <w:lang w:val="en-US"/>
        </w:rPr>
        <w:t>, London, Palgrave.</w:t>
      </w:r>
    </w:p>
    <w:p w:rsidR="00235417" w:rsidRPr="00A73409" w:rsidRDefault="00235417" w:rsidP="004B1A4E">
      <w:pPr>
        <w:rPr>
          <w:lang w:val="en-US"/>
        </w:rPr>
      </w:pPr>
      <w:r w:rsidRPr="00A73409">
        <w:rPr>
          <w:lang w:val="en-US"/>
        </w:rPr>
        <w:t xml:space="preserve">Coliva, A. 2017a “Précis”, </w:t>
      </w:r>
      <w:r w:rsidRPr="00A73409">
        <w:rPr>
          <w:i/>
          <w:lang w:val="en-US"/>
        </w:rPr>
        <w:t>International Journal for the Study of Philosophical Scepticism</w:t>
      </w:r>
      <w:r w:rsidRPr="00A73409">
        <w:rPr>
          <w:lang w:val="en-US"/>
        </w:rPr>
        <w:t xml:space="preserve"> 7, pp. 217-234.</w:t>
      </w:r>
    </w:p>
    <w:p w:rsidR="00235417" w:rsidRPr="00A73409" w:rsidRDefault="00235417" w:rsidP="004B1A4E">
      <w:pPr>
        <w:rPr>
          <w:lang w:val="en-US"/>
        </w:rPr>
      </w:pPr>
      <w:r w:rsidRPr="00A73409">
        <w:rPr>
          <w:lang w:val="en-US"/>
        </w:rPr>
        <w:t xml:space="preserve">Coliva, A. 2017b “Replies”, </w:t>
      </w:r>
      <w:r w:rsidRPr="00A73409">
        <w:rPr>
          <w:i/>
          <w:lang w:val="en-US"/>
        </w:rPr>
        <w:t>International Journal for the Study of Philosophical Scepticism</w:t>
      </w:r>
      <w:r w:rsidRPr="00A73409">
        <w:rPr>
          <w:lang w:val="en-US"/>
        </w:rPr>
        <w:t xml:space="preserve"> 7, pp. 281-295.</w:t>
      </w:r>
    </w:p>
    <w:p w:rsidR="00235417" w:rsidRPr="00A73409" w:rsidRDefault="00235417" w:rsidP="004B1A4E">
      <w:pPr>
        <w:rPr>
          <w:lang w:val="en-US"/>
        </w:rPr>
      </w:pPr>
      <w:r w:rsidRPr="00A73409">
        <w:rPr>
          <w:lang w:val="en-US"/>
        </w:rPr>
        <w:t xml:space="preserve">DeRose, K. 1995 “Solving the </w:t>
      </w:r>
      <w:r w:rsidR="009F1AED">
        <w:rPr>
          <w:lang w:val="en-US"/>
        </w:rPr>
        <w:t>sceptic</w:t>
      </w:r>
      <w:r w:rsidRPr="00A73409">
        <w:rPr>
          <w:lang w:val="en-US"/>
        </w:rPr>
        <w:t xml:space="preserve">al paradox”, </w:t>
      </w:r>
      <w:r w:rsidRPr="00A73409">
        <w:rPr>
          <w:i/>
          <w:lang w:val="en-US"/>
        </w:rPr>
        <w:t>Philosophical Review</w:t>
      </w:r>
      <w:r w:rsidRPr="00A73409">
        <w:rPr>
          <w:lang w:val="en-US"/>
        </w:rPr>
        <w:t xml:space="preserve"> 104, pp. 1-52.</w:t>
      </w:r>
    </w:p>
    <w:p w:rsidR="00235417" w:rsidRPr="00A73409" w:rsidRDefault="00235417" w:rsidP="004B1A4E">
      <w:pPr>
        <w:rPr>
          <w:lang w:val="en-US"/>
        </w:rPr>
      </w:pPr>
      <w:r w:rsidRPr="00A73409">
        <w:rPr>
          <w:lang w:val="en-US"/>
        </w:rPr>
        <w:t xml:space="preserve">Dretske, F. 1970 “Epistemic operators”, </w:t>
      </w:r>
      <w:r w:rsidRPr="00A73409">
        <w:rPr>
          <w:i/>
          <w:lang w:val="en-US"/>
        </w:rPr>
        <w:t>Journal of Philosophy</w:t>
      </w:r>
      <w:r w:rsidRPr="00A73409">
        <w:rPr>
          <w:lang w:val="en-US"/>
        </w:rPr>
        <w:t xml:space="preserve"> 67, pp. 1007-1023.</w:t>
      </w:r>
    </w:p>
    <w:p w:rsidR="00235417" w:rsidRPr="00A73409" w:rsidRDefault="00235417" w:rsidP="004B1A4E">
      <w:pPr>
        <w:rPr>
          <w:lang w:val="en-US"/>
        </w:rPr>
      </w:pPr>
      <w:r w:rsidRPr="00A73409">
        <w:rPr>
          <w:lang w:val="en-US"/>
        </w:rPr>
        <w:t xml:space="preserve">Edwards, D. 2011 “Simplifying alethic pluralism”, </w:t>
      </w:r>
      <w:r w:rsidRPr="00A73409">
        <w:rPr>
          <w:i/>
          <w:lang w:val="en-US"/>
        </w:rPr>
        <w:t>Southern Journal of Philosophy</w:t>
      </w:r>
      <w:r w:rsidRPr="00A73409">
        <w:rPr>
          <w:lang w:val="en-US"/>
        </w:rPr>
        <w:t xml:space="preserve"> 49, pp. 28-48.</w:t>
      </w:r>
    </w:p>
    <w:p w:rsidR="00235417" w:rsidRPr="00A73409" w:rsidRDefault="00235417" w:rsidP="004B1A4E">
      <w:pPr>
        <w:rPr>
          <w:lang w:val="en-US"/>
        </w:rPr>
      </w:pPr>
      <w:r w:rsidRPr="00A73409">
        <w:rPr>
          <w:lang w:val="en-US"/>
        </w:rPr>
        <w:t>Horwich, P. 1998</w:t>
      </w:r>
      <w:r w:rsidRPr="00A73409">
        <w:rPr>
          <w:vertAlign w:val="superscript"/>
          <w:lang w:val="en-US"/>
        </w:rPr>
        <w:t>2</w:t>
      </w:r>
      <w:r w:rsidRPr="00A73409">
        <w:rPr>
          <w:lang w:val="en-US"/>
        </w:rPr>
        <w:t xml:space="preserve"> </w:t>
      </w:r>
      <w:r w:rsidRPr="00A73409">
        <w:rPr>
          <w:i/>
          <w:lang w:val="en-US"/>
        </w:rPr>
        <w:t>Truth</w:t>
      </w:r>
      <w:r w:rsidRPr="00A73409">
        <w:rPr>
          <w:lang w:val="en-US"/>
        </w:rPr>
        <w:t>, Oxford, Clarendon.</w:t>
      </w:r>
    </w:p>
    <w:p w:rsidR="00235417" w:rsidRPr="00A73409" w:rsidRDefault="00235417" w:rsidP="004B1A4E">
      <w:pPr>
        <w:rPr>
          <w:lang w:val="en-US"/>
        </w:rPr>
      </w:pPr>
      <w:r w:rsidRPr="00A73409">
        <w:rPr>
          <w:lang w:val="en-US"/>
        </w:rPr>
        <w:t xml:space="preserve">Lynch, M. 2004 “Truth and multiple realizability”, </w:t>
      </w:r>
      <w:r w:rsidRPr="00A73409">
        <w:rPr>
          <w:i/>
          <w:lang w:val="en-US"/>
        </w:rPr>
        <w:t>Australasian Journal of Philosophy</w:t>
      </w:r>
      <w:r w:rsidRPr="00A73409">
        <w:rPr>
          <w:lang w:val="en-US"/>
        </w:rPr>
        <w:t xml:space="preserve"> 82, pp. 384-408.</w:t>
      </w:r>
    </w:p>
    <w:p w:rsidR="00235417" w:rsidRPr="00A73409" w:rsidRDefault="00235417" w:rsidP="004B1A4E">
      <w:pPr>
        <w:rPr>
          <w:lang w:val="en-US"/>
        </w:rPr>
      </w:pPr>
      <w:r w:rsidRPr="00A73409">
        <w:rPr>
          <w:lang w:val="en-US"/>
        </w:rPr>
        <w:t xml:space="preserve">Lynch, M. 2009 </w:t>
      </w:r>
      <w:r w:rsidRPr="00A73409">
        <w:rPr>
          <w:i/>
          <w:lang w:val="en-US"/>
        </w:rPr>
        <w:t>Truth as One and Many</w:t>
      </w:r>
      <w:r w:rsidRPr="00A73409">
        <w:rPr>
          <w:lang w:val="en-US"/>
        </w:rPr>
        <w:t>, Oxford, Oxford University Press.</w:t>
      </w:r>
    </w:p>
    <w:p w:rsidR="00235417" w:rsidRPr="00A73409" w:rsidRDefault="00235417" w:rsidP="004B1A4E">
      <w:pPr>
        <w:rPr>
          <w:lang w:val="en-US"/>
        </w:rPr>
      </w:pPr>
      <w:r w:rsidRPr="00A73409">
        <w:rPr>
          <w:lang w:val="en-US"/>
        </w:rPr>
        <w:t xml:space="preserve">McDowell, J. 1982 “Criteria, defeasibility and knowledge”, </w:t>
      </w:r>
      <w:r w:rsidRPr="00A73409">
        <w:rPr>
          <w:i/>
          <w:lang w:val="en-US"/>
        </w:rPr>
        <w:t>Proceedings of the British Academy</w:t>
      </w:r>
      <w:r w:rsidRPr="00A73409">
        <w:rPr>
          <w:lang w:val="en-US"/>
        </w:rPr>
        <w:t xml:space="preserve"> 68, pp. 455-479.</w:t>
      </w:r>
    </w:p>
    <w:p w:rsidR="00235417" w:rsidRPr="00A73409" w:rsidRDefault="00235417" w:rsidP="004B1A4E">
      <w:pPr>
        <w:rPr>
          <w:lang w:val="en-US"/>
        </w:rPr>
      </w:pPr>
      <w:r w:rsidRPr="00A73409">
        <w:rPr>
          <w:lang w:val="en-US"/>
        </w:rPr>
        <w:t xml:space="preserve">McDowell, J. 1995 “Knowledge and the internal”, </w:t>
      </w:r>
      <w:r w:rsidRPr="00A73409">
        <w:rPr>
          <w:i/>
          <w:lang w:val="en-US"/>
        </w:rPr>
        <w:t>Philosophy and Phenomenological Research</w:t>
      </w:r>
      <w:r w:rsidRPr="00A73409">
        <w:rPr>
          <w:lang w:val="en-US"/>
        </w:rPr>
        <w:t xml:space="preserve"> 55, pp. 877-893.</w:t>
      </w:r>
    </w:p>
    <w:p w:rsidR="00235417" w:rsidRPr="00A73409" w:rsidRDefault="00235417" w:rsidP="004B1A4E">
      <w:pPr>
        <w:rPr>
          <w:lang w:val="en-US"/>
        </w:rPr>
      </w:pPr>
      <w:proofErr w:type="spellStart"/>
      <w:r w:rsidRPr="00A73409">
        <w:rPr>
          <w:lang w:val="en-US"/>
        </w:rPr>
        <w:t>Moyal</w:t>
      </w:r>
      <w:proofErr w:type="spellEnd"/>
      <w:r w:rsidRPr="00A73409">
        <w:rPr>
          <w:lang w:val="en-US"/>
        </w:rPr>
        <w:t xml:space="preserve">-Sharrock, D. 2005 </w:t>
      </w:r>
      <w:r w:rsidRPr="00A73409">
        <w:rPr>
          <w:i/>
          <w:lang w:val="en-US"/>
        </w:rPr>
        <w:t xml:space="preserve">Understanding </w:t>
      </w:r>
      <w:proofErr w:type="gramStart"/>
      <w:r w:rsidRPr="00A73409">
        <w:rPr>
          <w:i/>
          <w:lang w:val="en-US"/>
        </w:rPr>
        <w:t>Wittgenstein’s</w:t>
      </w:r>
      <w:proofErr w:type="gramEnd"/>
      <w:r w:rsidRPr="00A73409">
        <w:rPr>
          <w:lang w:val="en-US"/>
        </w:rPr>
        <w:t xml:space="preserve"> </w:t>
      </w:r>
      <w:r w:rsidR="007A4346">
        <w:rPr>
          <w:lang w:val="en-US"/>
        </w:rPr>
        <w:t>On certainty</w:t>
      </w:r>
      <w:r w:rsidRPr="00A73409">
        <w:rPr>
          <w:lang w:val="en-US"/>
        </w:rPr>
        <w:t>, London, Palgrave.</w:t>
      </w:r>
    </w:p>
    <w:p w:rsidR="00235417" w:rsidRPr="00A73409" w:rsidRDefault="00235417" w:rsidP="004B1A4E">
      <w:pPr>
        <w:rPr>
          <w:lang w:val="en-US"/>
        </w:rPr>
      </w:pPr>
      <w:r w:rsidRPr="00A73409">
        <w:rPr>
          <w:lang w:val="en-US"/>
        </w:rPr>
        <w:t xml:space="preserve">Nozick, R. 1981 </w:t>
      </w:r>
      <w:r w:rsidRPr="00A73409">
        <w:rPr>
          <w:i/>
          <w:lang w:val="en-US"/>
        </w:rPr>
        <w:t>Philosophical Explanations</w:t>
      </w:r>
      <w:r w:rsidRPr="00A73409">
        <w:rPr>
          <w:lang w:val="en-US"/>
        </w:rPr>
        <w:t>, Cambridge (Mass.), Harvard University Press.</w:t>
      </w:r>
    </w:p>
    <w:p w:rsidR="00235417" w:rsidRPr="00A73409" w:rsidRDefault="00235417" w:rsidP="004B1A4E">
      <w:pPr>
        <w:rPr>
          <w:lang w:val="en-US"/>
        </w:rPr>
      </w:pPr>
      <w:r w:rsidRPr="00A73409">
        <w:rPr>
          <w:lang w:val="en-US"/>
        </w:rPr>
        <w:lastRenderedPageBreak/>
        <w:t xml:space="preserve">Pedersen, N. J. L. L. and Lynch, M. 2018 “Truth-pluralism”, in M. </w:t>
      </w:r>
      <w:proofErr w:type="spellStart"/>
      <w:r w:rsidRPr="00A73409">
        <w:rPr>
          <w:lang w:val="en-US"/>
        </w:rPr>
        <w:t>Glanzberg</w:t>
      </w:r>
      <w:proofErr w:type="spellEnd"/>
      <w:r w:rsidRPr="00A73409">
        <w:rPr>
          <w:lang w:val="en-US"/>
        </w:rPr>
        <w:t xml:space="preserve"> (ed.) </w:t>
      </w:r>
      <w:r w:rsidRPr="00A73409">
        <w:rPr>
          <w:i/>
          <w:lang w:val="en-US"/>
        </w:rPr>
        <w:t>The Oxford Handbook of Truth</w:t>
      </w:r>
      <w:r w:rsidRPr="00A73409">
        <w:rPr>
          <w:lang w:val="en-US"/>
        </w:rPr>
        <w:t>, Oxford, Oxford University Press.</w:t>
      </w:r>
    </w:p>
    <w:p w:rsidR="00235417" w:rsidRPr="00A73409" w:rsidRDefault="00235417" w:rsidP="004B1A4E">
      <w:pPr>
        <w:rPr>
          <w:lang w:val="en-US"/>
        </w:rPr>
      </w:pPr>
      <w:r w:rsidRPr="00A73409">
        <w:rPr>
          <w:lang w:val="en-US"/>
        </w:rPr>
        <w:t xml:space="preserve">Pedersen, N. J. L. L. and Wright, C. (2013), eds., </w:t>
      </w:r>
      <w:r w:rsidRPr="00A73409">
        <w:rPr>
          <w:i/>
          <w:lang w:val="en-US"/>
        </w:rPr>
        <w:t xml:space="preserve">Truth and Pluralism. Current Debates, </w:t>
      </w:r>
      <w:r w:rsidRPr="00A73409">
        <w:rPr>
          <w:lang w:val="en-US"/>
        </w:rPr>
        <w:t>Oxford, Oxford University Press.</w:t>
      </w:r>
    </w:p>
    <w:p w:rsidR="00235417" w:rsidRPr="00A73409" w:rsidRDefault="00235417" w:rsidP="004B1A4E">
      <w:pPr>
        <w:rPr>
          <w:lang w:val="en-US"/>
        </w:rPr>
      </w:pPr>
      <w:r w:rsidRPr="00A73409">
        <w:rPr>
          <w:lang w:val="en-US"/>
        </w:rPr>
        <w:t xml:space="preserve">Pritchard, D. 2016 </w:t>
      </w:r>
      <w:r w:rsidRPr="00A73409">
        <w:rPr>
          <w:i/>
          <w:lang w:val="en-US"/>
        </w:rPr>
        <w:t xml:space="preserve">Epistemic Angst. Radical </w:t>
      </w:r>
      <w:r w:rsidR="009F1AED">
        <w:rPr>
          <w:i/>
          <w:lang w:val="en-US"/>
        </w:rPr>
        <w:t>Sceptic</w:t>
      </w:r>
      <w:r w:rsidRPr="00A73409">
        <w:rPr>
          <w:i/>
          <w:lang w:val="en-US"/>
        </w:rPr>
        <w:t>ism and the Groundlessness of Our Believing</w:t>
      </w:r>
      <w:r w:rsidRPr="00A73409">
        <w:rPr>
          <w:lang w:val="en-US"/>
        </w:rPr>
        <w:t>, Princeton, Princeton University Press.</w:t>
      </w:r>
    </w:p>
    <w:p w:rsidR="00235417" w:rsidRPr="00A73409" w:rsidRDefault="00235417" w:rsidP="004B1A4E">
      <w:pPr>
        <w:rPr>
          <w:lang w:val="en-US"/>
        </w:rPr>
      </w:pPr>
      <w:r w:rsidRPr="00A73409">
        <w:rPr>
          <w:lang w:val="en-US"/>
        </w:rPr>
        <w:t xml:space="preserve">Pryor, J. 2000 “The </w:t>
      </w:r>
      <w:r w:rsidR="009F1AED">
        <w:rPr>
          <w:lang w:val="en-US"/>
        </w:rPr>
        <w:t>sceptic</w:t>
      </w:r>
      <w:r w:rsidRPr="00A73409">
        <w:rPr>
          <w:lang w:val="en-US"/>
        </w:rPr>
        <w:t xml:space="preserve"> and the dogmatist”, </w:t>
      </w:r>
      <w:r w:rsidRPr="00A73409">
        <w:rPr>
          <w:i/>
          <w:lang w:val="en-US"/>
        </w:rPr>
        <w:t>Noûs</w:t>
      </w:r>
      <w:r w:rsidRPr="00A73409">
        <w:rPr>
          <w:lang w:val="en-US"/>
        </w:rPr>
        <w:t xml:space="preserve"> 34, pp. 517-549.</w:t>
      </w:r>
    </w:p>
    <w:p w:rsidR="00235417" w:rsidRPr="00A73409" w:rsidRDefault="00235417" w:rsidP="004B1A4E">
      <w:pPr>
        <w:rPr>
          <w:lang w:val="en-US"/>
        </w:rPr>
      </w:pPr>
      <w:r w:rsidRPr="00A73409">
        <w:rPr>
          <w:lang w:val="en-US"/>
        </w:rPr>
        <w:t xml:space="preserve">Pryor, J. 2004 “What’s wrong with Moore’s argument?”, </w:t>
      </w:r>
      <w:r w:rsidRPr="00A73409">
        <w:rPr>
          <w:i/>
          <w:lang w:val="en-US"/>
        </w:rPr>
        <w:t>Philosophical Issues</w:t>
      </w:r>
      <w:r w:rsidRPr="00A73409">
        <w:rPr>
          <w:lang w:val="en-US"/>
        </w:rPr>
        <w:t xml:space="preserve"> 14, pp. 349-378.</w:t>
      </w:r>
    </w:p>
    <w:p w:rsidR="00235417" w:rsidRPr="00A73409" w:rsidRDefault="00235417" w:rsidP="004B1A4E">
      <w:pPr>
        <w:rPr>
          <w:lang w:val="en-US"/>
        </w:rPr>
      </w:pPr>
      <w:r w:rsidRPr="00A73409">
        <w:rPr>
          <w:lang w:val="en-US"/>
        </w:rPr>
        <w:t xml:space="preserve">Quine, W. v. O. 1969 “Epistemology naturalized”, reprinted in E. Sosa and J. Kim (eds.), </w:t>
      </w:r>
      <w:r w:rsidRPr="00A73409">
        <w:rPr>
          <w:i/>
          <w:lang w:val="en-US"/>
        </w:rPr>
        <w:t>Epistemology. An Anthology</w:t>
      </w:r>
      <w:r w:rsidRPr="00A73409">
        <w:rPr>
          <w:lang w:val="en-US"/>
        </w:rPr>
        <w:t>, Oxford, Blackwell, pp. 292-300.</w:t>
      </w:r>
    </w:p>
    <w:p w:rsidR="00235417" w:rsidRPr="00A73409" w:rsidRDefault="00235417" w:rsidP="004B1A4E">
      <w:pPr>
        <w:rPr>
          <w:lang w:val="en-US"/>
        </w:rPr>
      </w:pPr>
      <w:r w:rsidRPr="00A73409">
        <w:rPr>
          <w:lang w:val="en-US"/>
        </w:rPr>
        <w:t xml:space="preserve">White, R. 2006 “Problems for dogmatism”, </w:t>
      </w:r>
      <w:r w:rsidRPr="00A73409">
        <w:rPr>
          <w:i/>
          <w:lang w:val="en-US"/>
        </w:rPr>
        <w:t xml:space="preserve">Philosophical Studies </w:t>
      </w:r>
      <w:r w:rsidRPr="00A73409">
        <w:rPr>
          <w:lang w:val="en-US"/>
        </w:rPr>
        <w:t>131, pp. 525-557.</w:t>
      </w:r>
    </w:p>
    <w:p w:rsidR="00235417" w:rsidRPr="00A73409" w:rsidRDefault="00235417" w:rsidP="004B1A4E">
      <w:pPr>
        <w:rPr>
          <w:lang w:val="en-US"/>
        </w:rPr>
      </w:pPr>
      <w:r w:rsidRPr="00A73409">
        <w:rPr>
          <w:lang w:val="en-US"/>
        </w:rPr>
        <w:t xml:space="preserve">Wright, C. 1985 “Facts and certainty”, </w:t>
      </w:r>
      <w:r w:rsidRPr="00A73409">
        <w:rPr>
          <w:i/>
          <w:lang w:val="en-US"/>
        </w:rPr>
        <w:t>Proceedings of the British Academy</w:t>
      </w:r>
      <w:r w:rsidRPr="00A73409">
        <w:rPr>
          <w:lang w:val="en-US"/>
        </w:rPr>
        <w:t xml:space="preserve"> 71, pp. 429-472.</w:t>
      </w:r>
    </w:p>
    <w:p w:rsidR="00235417" w:rsidRPr="00A73409" w:rsidRDefault="00235417" w:rsidP="004B1A4E">
      <w:pPr>
        <w:rPr>
          <w:lang w:val="en-US"/>
        </w:rPr>
      </w:pPr>
      <w:r w:rsidRPr="00A73409">
        <w:rPr>
          <w:lang w:val="en-US"/>
        </w:rPr>
        <w:t xml:space="preserve">Wright, C. 1992 </w:t>
      </w:r>
      <w:r w:rsidRPr="00A73409">
        <w:rPr>
          <w:i/>
          <w:lang w:val="en-US"/>
        </w:rPr>
        <w:t>Truth and Objectivity</w:t>
      </w:r>
      <w:r w:rsidRPr="00A73409">
        <w:rPr>
          <w:lang w:val="en-US"/>
        </w:rPr>
        <w:t>, Cambridge (Mass.), Harvard University Press.</w:t>
      </w:r>
    </w:p>
    <w:p w:rsidR="00235417" w:rsidRPr="00A73409" w:rsidRDefault="00235417" w:rsidP="004B1A4E">
      <w:pPr>
        <w:rPr>
          <w:lang w:val="en-US"/>
        </w:rPr>
      </w:pPr>
      <w:r w:rsidRPr="00A73409">
        <w:rPr>
          <w:lang w:val="en-US"/>
        </w:rPr>
        <w:t xml:space="preserve">Wright, C. 2002 “(Anti-)sceptics simple and subtle: G. E. Moore and John McDowell”, </w:t>
      </w:r>
      <w:r w:rsidRPr="00A73409">
        <w:rPr>
          <w:i/>
          <w:lang w:val="en-US"/>
        </w:rPr>
        <w:t>Philosophy and Phenomenological Research</w:t>
      </w:r>
      <w:r w:rsidRPr="00A73409">
        <w:rPr>
          <w:lang w:val="en-US"/>
        </w:rPr>
        <w:t xml:space="preserve"> 65, pp. 330-348.</w:t>
      </w:r>
    </w:p>
    <w:p w:rsidR="00235417" w:rsidRPr="00A73409" w:rsidRDefault="00235417" w:rsidP="004B1A4E">
      <w:pPr>
        <w:rPr>
          <w:lang w:val="en-US"/>
        </w:rPr>
      </w:pPr>
      <w:r w:rsidRPr="00A73409">
        <w:rPr>
          <w:lang w:val="en-US"/>
        </w:rPr>
        <w:t xml:space="preserve">Wright, C. 2007 “The perils of dogmatism”, in S. </w:t>
      </w:r>
      <w:proofErr w:type="spellStart"/>
      <w:r w:rsidRPr="00A73409">
        <w:rPr>
          <w:lang w:val="en-US"/>
        </w:rPr>
        <w:t>Nuccetelli</w:t>
      </w:r>
      <w:proofErr w:type="spellEnd"/>
      <w:r w:rsidRPr="00A73409">
        <w:rPr>
          <w:lang w:val="en-US"/>
        </w:rPr>
        <w:t xml:space="preserve"> and G. Seay (eds.) </w:t>
      </w:r>
      <w:r w:rsidRPr="00A73409">
        <w:rPr>
          <w:i/>
          <w:lang w:val="en-US"/>
        </w:rPr>
        <w:t>Themes from G. E. Moore: New Essays in Epistemology and Ethics</w:t>
      </w:r>
      <w:r w:rsidRPr="00A73409">
        <w:rPr>
          <w:lang w:val="en-US"/>
        </w:rPr>
        <w:t>, Oxford, Oxford University Press, pp. 25-48.</w:t>
      </w:r>
    </w:p>
    <w:p w:rsidR="00745791" w:rsidRPr="00A73409" w:rsidRDefault="00745791" w:rsidP="004B1A4E">
      <w:pPr>
        <w:rPr>
          <w:lang w:val="en-US"/>
        </w:rPr>
      </w:pPr>
    </w:p>
    <w:sectPr w:rsidR="00745791" w:rsidRPr="00A73409" w:rsidSect="00916252">
      <w:pgSz w:w="12240" w:h="15840" w:code="1"/>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993" w:rsidRDefault="00644993" w:rsidP="00E90874">
      <w:pPr>
        <w:spacing w:after="0" w:line="240" w:lineRule="auto"/>
      </w:pPr>
      <w:r>
        <w:separator/>
      </w:r>
    </w:p>
  </w:endnote>
  <w:endnote w:type="continuationSeparator" w:id="0">
    <w:p w:rsidR="00644993" w:rsidRDefault="00644993" w:rsidP="00E90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Segoe UI"/>
    <w:charset w:val="00"/>
    <w:family w:val="auto"/>
    <w:pitch w:val="variable"/>
    <w:sig w:usb0="00000003" w:usb1="00000000" w:usb2="00000000" w:usb3="00000000" w:csb0="00000001" w:csb1="00000000"/>
  </w:font>
  <w:font w:name="font43">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993" w:rsidRDefault="00644993" w:rsidP="00E90874">
      <w:pPr>
        <w:spacing w:after="0" w:line="240" w:lineRule="auto"/>
      </w:pPr>
      <w:r>
        <w:separator/>
      </w:r>
    </w:p>
  </w:footnote>
  <w:footnote w:type="continuationSeparator" w:id="0">
    <w:p w:rsidR="00644993" w:rsidRDefault="00644993" w:rsidP="00E90874">
      <w:pPr>
        <w:spacing w:after="0" w:line="240" w:lineRule="auto"/>
      </w:pPr>
      <w:r>
        <w:continuationSeparator/>
      </w:r>
    </w:p>
  </w:footnote>
  <w:footnote w:id="1">
    <w:p w:rsidR="00C84B37" w:rsidRPr="009F1AED" w:rsidRDefault="00C84B37" w:rsidP="00176F0D">
      <w:pPr>
        <w:spacing w:after="0" w:line="240" w:lineRule="auto"/>
        <w:rPr>
          <w:lang w:val="en-US"/>
        </w:rPr>
      </w:pPr>
      <w:r w:rsidRPr="009F1AED">
        <w:rPr>
          <w:rStyle w:val="Rimandonotaapidipagina"/>
        </w:rPr>
        <w:footnoteRef/>
      </w:r>
      <w:r w:rsidRPr="009F1AED">
        <w:rPr>
          <w:lang w:val="en-US"/>
        </w:rPr>
        <w:t xml:space="preserve"> Clearly, Wittgenstein objected to the very possibility of global Cartesian s</w:t>
      </w:r>
      <w:r>
        <w:rPr>
          <w:lang w:val="en-US"/>
        </w:rPr>
        <w:t>c</w:t>
      </w:r>
      <w:r w:rsidRPr="009F1AED">
        <w:rPr>
          <w:lang w:val="en-US"/>
        </w:rPr>
        <w:t>epticism for reasons briefly alluded to in the main text. Against a wholesale s</w:t>
      </w:r>
      <w:r>
        <w:rPr>
          <w:lang w:val="en-US"/>
        </w:rPr>
        <w:t>c</w:t>
      </w:r>
      <w:r w:rsidRPr="009F1AED">
        <w:rPr>
          <w:lang w:val="en-US"/>
        </w:rPr>
        <w:t>epticism of Humean descent, he did appeal to the idea that rational</w:t>
      </w:r>
      <w:r>
        <w:rPr>
          <w:lang w:val="en-US"/>
        </w:rPr>
        <w:t>—</w:t>
      </w:r>
      <w:r w:rsidRPr="009F1AED">
        <w:rPr>
          <w:lang w:val="en-US"/>
        </w:rPr>
        <w:t>that</w:t>
      </w:r>
      <w:r>
        <w:rPr>
          <w:lang w:val="en-US"/>
        </w:rPr>
        <w:t xml:space="preserve"> </w:t>
      </w:r>
      <w:r w:rsidRPr="009F1AED">
        <w:rPr>
          <w:lang w:val="en-US"/>
        </w:rPr>
        <w:t>is, justified</w:t>
      </w:r>
      <w:r>
        <w:rPr>
          <w:lang w:val="en-US"/>
        </w:rPr>
        <w:t>—</w:t>
      </w:r>
      <w:r w:rsidRPr="009F1AED">
        <w:rPr>
          <w:lang w:val="en-US"/>
        </w:rPr>
        <w:t>doubts</w:t>
      </w:r>
      <w:r>
        <w:rPr>
          <w:lang w:val="en-US"/>
        </w:rPr>
        <w:t xml:space="preserve"> </w:t>
      </w:r>
      <w:r w:rsidRPr="009F1AED">
        <w:rPr>
          <w:lang w:val="en-US"/>
        </w:rPr>
        <w:t>could only be local. If so, hinges would have to be taken for granted to be able to formulate them. For a discussion of Wittgenstein’s various anti-s</w:t>
      </w:r>
      <w:r>
        <w:rPr>
          <w:lang w:val="en-US"/>
        </w:rPr>
        <w:t>c</w:t>
      </w:r>
      <w:r w:rsidRPr="009F1AED">
        <w:rPr>
          <w:lang w:val="en-US"/>
        </w:rPr>
        <w:t>eptical strategies, see Coliva 2010, chapter 3.</w:t>
      </w:r>
    </w:p>
  </w:footnote>
  <w:footnote w:id="2">
    <w:p w:rsidR="00C84B37" w:rsidRPr="009F1AED" w:rsidRDefault="00C84B37" w:rsidP="00176F0D">
      <w:pPr>
        <w:spacing w:after="0" w:line="240" w:lineRule="auto"/>
        <w:rPr>
          <w:lang w:val="en-US"/>
        </w:rPr>
      </w:pPr>
      <w:r w:rsidRPr="009F1AED">
        <w:rPr>
          <w:rStyle w:val="Rimandonotaapidipagina"/>
        </w:rPr>
        <w:footnoteRef/>
      </w:r>
      <w:r w:rsidRPr="009F1AED">
        <w:rPr>
          <w:lang w:val="en-US"/>
        </w:rPr>
        <w:t xml:space="preserve"> For other general presuppositions of epistemic rationality, see Coliva 2015, chapter 5.</w:t>
      </w:r>
    </w:p>
  </w:footnote>
  <w:footnote w:id="3">
    <w:p w:rsidR="00C84B37" w:rsidRPr="009F1AED" w:rsidRDefault="00C84B37" w:rsidP="00176F0D">
      <w:pPr>
        <w:pStyle w:val="Testonotaapidipagina"/>
        <w:rPr>
          <w:lang w:val="en-US"/>
        </w:rPr>
      </w:pPr>
      <w:r w:rsidRPr="009F1AED">
        <w:rPr>
          <w:rStyle w:val="Rimandonotaapidipagina"/>
        </w:rPr>
        <w:footnoteRef/>
      </w:r>
      <w:r w:rsidRPr="009F1AED">
        <w:rPr>
          <w:lang w:val="en-US"/>
        </w:rPr>
        <w:t xml:space="preserve"> </w:t>
      </w:r>
      <w:proofErr w:type="spellStart"/>
      <w:r w:rsidRPr="009F1AED">
        <w:rPr>
          <w:lang w:val="en-US"/>
        </w:rPr>
        <w:t>Moyal</w:t>
      </w:r>
      <w:proofErr w:type="spellEnd"/>
      <w:r w:rsidRPr="009F1AED">
        <w:rPr>
          <w:lang w:val="en-US"/>
        </w:rPr>
        <w:t xml:space="preserve">-Sharrock 2005 has defended </w:t>
      </w:r>
      <w:r w:rsidRPr="007E0E1A">
        <w:rPr>
          <w:lang w:val="en-US"/>
        </w:rPr>
        <w:t xml:space="preserve">the </w:t>
      </w:r>
      <w:r w:rsidRPr="009F1AED">
        <w:rPr>
          <w:lang w:val="en-US"/>
        </w:rPr>
        <w:t>anti-propositionalist reading of Wittgenstein’s hinges. For a critical discussion, see Coliva 2010, chapter 2 and 5.</w:t>
      </w:r>
    </w:p>
  </w:footnote>
  <w:footnote w:id="4">
    <w:p w:rsidR="00C84B37" w:rsidRPr="009F1AED" w:rsidRDefault="00C84B37" w:rsidP="00176F0D">
      <w:pPr>
        <w:pStyle w:val="Testonotaapidipagina"/>
        <w:rPr>
          <w:lang w:val="en-US"/>
        </w:rPr>
      </w:pPr>
      <w:r w:rsidRPr="009F1AED">
        <w:rPr>
          <w:rStyle w:val="Rimandonotaapidipagina"/>
        </w:rPr>
        <w:footnoteRef/>
      </w:r>
      <w:r w:rsidRPr="009F1AED">
        <w:rPr>
          <w:lang w:val="en-US"/>
        </w:rPr>
        <w:t xml:space="preserve"> On the notion of acceptance, see Coliva 2015, pp. 33-39.</w:t>
      </w:r>
    </w:p>
  </w:footnote>
  <w:footnote w:id="5">
    <w:p w:rsidR="00C84B37" w:rsidRPr="009F1AED" w:rsidRDefault="00C84B37" w:rsidP="00176F0D">
      <w:pPr>
        <w:pStyle w:val="Testonotaapidipagina"/>
        <w:rPr>
          <w:lang w:val="en-US"/>
        </w:rPr>
      </w:pPr>
      <w:r w:rsidRPr="009F1AED">
        <w:rPr>
          <w:rStyle w:val="Rimandonotaapidipagina"/>
        </w:rPr>
        <w:footnoteRef/>
      </w:r>
      <w:r w:rsidRPr="009F1AED">
        <w:rPr>
          <w:lang w:val="en-US"/>
        </w:rPr>
        <w:t xml:space="preserve"> The charge is due to DeRose 1995. For a response, see Harman and Sherman 2011 and Coliva 2015, pp. 136-139.</w:t>
      </w:r>
    </w:p>
  </w:footnote>
  <w:footnote w:id="6">
    <w:p w:rsidR="00C84B37" w:rsidRPr="009F1AED" w:rsidRDefault="00C84B37" w:rsidP="00176F0D">
      <w:pPr>
        <w:pStyle w:val="Testonotaapidipagina"/>
        <w:rPr>
          <w:lang w:val="en-US"/>
        </w:rPr>
      </w:pPr>
      <w:r w:rsidRPr="009F1AED">
        <w:rPr>
          <w:rStyle w:val="Rimandonotaapidipagina"/>
        </w:rPr>
        <w:footnoteRef/>
      </w:r>
      <w:r w:rsidRPr="009F1AED">
        <w:rPr>
          <w:lang w:val="en-US"/>
        </w:rPr>
        <w:t xml:space="preserve"> See Coliva 2015, chapter 4, and Coliva 2017a, b for replies to possible criticism.</w:t>
      </w:r>
    </w:p>
  </w:footnote>
  <w:footnote w:id="7">
    <w:p w:rsidR="00C84B37" w:rsidRPr="009F1AED" w:rsidRDefault="00C84B37" w:rsidP="00176F0D">
      <w:pPr>
        <w:pStyle w:val="Testonotaapidipagina"/>
        <w:rPr>
          <w:lang w:val="en-US"/>
        </w:rPr>
      </w:pPr>
      <w:r w:rsidRPr="009F1AED">
        <w:rPr>
          <w:rStyle w:val="Rimandonotaapidipagina"/>
        </w:rPr>
        <w:footnoteRef/>
      </w:r>
      <w:r w:rsidRPr="009F1AED">
        <w:rPr>
          <w:lang w:val="en-US"/>
        </w:rPr>
        <w:t xml:space="preserve"> I prefer to use the label “minimalist</w:t>
      </w:r>
      <w:r w:rsidR="000D04AA">
        <w:rPr>
          <w:lang w:val="en-US"/>
        </w:rPr>
        <w:t>,</w:t>
      </w:r>
      <w:r w:rsidRPr="009F1AED">
        <w:rPr>
          <w:lang w:val="en-US"/>
        </w:rPr>
        <w:t>” rather than “deflationary</w:t>
      </w:r>
      <w:r w:rsidR="000D04AA">
        <w:rPr>
          <w:lang w:val="en-US"/>
        </w:rPr>
        <w:t>,</w:t>
      </w:r>
      <w:r w:rsidRPr="009F1AED">
        <w:rPr>
          <w:lang w:val="en-US"/>
        </w:rPr>
        <w:t>” for reasons which will become apparent in the following.</w:t>
      </w:r>
    </w:p>
  </w:footnote>
  <w:footnote w:id="8">
    <w:p w:rsidR="00C84B37" w:rsidRPr="009F1AED" w:rsidRDefault="00C84B37" w:rsidP="00176F0D">
      <w:pPr>
        <w:pStyle w:val="Testonotaapidipagina"/>
        <w:rPr>
          <w:lang w:val="en-US"/>
        </w:rPr>
      </w:pPr>
      <w:r w:rsidRPr="009F1AED">
        <w:rPr>
          <w:rStyle w:val="Rimandonotaapidipagina"/>
        </w:rPr>
        <w:footnoteRef/>
      </w:r>
      <w:r w:rsidRPr="009F1AED">
        <w:rPr>
          <w:lang w:val="en-US"/>
        </w:rPr>
        <w:t xml:space="preserve"> This is the well-known problem of the criterion.</w:t>
      </w:r>
    </w:p>
  </w:footnote>
  <w:footnote w:id="9">
    <w:p w:rsidR="00C84B37" w:rsidRDefault="00C84B37" w:rsidP="00565233">
      <w:pPr>
        <w:spacing w:line="240" w:lineRule="auto"/>
        <w:rPr>
          <w:lang w:val="en-US"/>
        </w:rPr>
      </w:pPr>
      <w:r w:rsidRPr="009F1AED">
        <w:rPr>
          <w:rStyle w:val="Rimandonotaapidipagina"/>
        </w:rPr>
        <w:footnoteRef/>
      </w:r>
      <w:r w:rsidRPr="009F1AED">
        <w:rPr>
          <w:lang w:val="en-US"/>
        </w:rPr>
        <w:t xml:space="preserve"> A Moorean argument would have roughly the following form:</w:t>
      </w:r>
    </w:p>
    <w:p w:rsidR="00C84B37" w:rsidRDefault="00C84B37" w:rsidP="00565233">
      <w:pPr>
        <w:spacing w:after="0" w:line="240" w:lineRule="auto"/>
        <w:rPr>
          <w:lang w:val="en-US"/>
        </w:rPr>
      </w:pPr>
      <w:r>
        <w:t xml:space="preserve">(I) </w:t>
      </w:r>
      <w:r w:rsidRPr="00565233">
        <w:t>Here is a hand</w:t>
      </w:r>
      <w:r>
        <w:t>.</w:t>
      </w:r>
    </w:p>
    <w:p w:rsidR="00C84B37" w:rsidRDefault="00C84B37" w:rsidP="00565233">
      <w:pPr>
        <w:spacing w:after="0" w:line="240" w:lineRule="auto"/>
        <w:rPr>
          <w:lang w:val="en-US"/>
        </w:rPr>
      </w:pPr>
      <w:r>
        <w:rPr>
          <w:lang w:val="en-US"/>
        </w:rPr>
        <w:t xml:space="preserve">(II) </w:t>
      </w:r>
      <w:r w:rsidRPr="00565233">
        <w:rPr>
          <w:lang w:val="en-US"/>
        </w:rPr>
        <w:t>If there is a hand here, there is an external world</w:t>
      </w:r>
      <w:r>
        <w:rPr>
          <w:lang w:val="en-US"/>
        </w:rPr>
        <w:t>.</w:t>
      </w:r>
    </w:p>
    <w:p w:rsidR="00C84B37" w:rsidRPr="00565233" w:rsidRDefault="00C84B37" w:rsidP="00565233">
      <w:pPr>
        <w:spacing w:line="240" w:lineRule="auto"/>
        <w:rPr>
          <w:lang w:val="en-US"/>
        </w:rPr>
      </w:pPr>
      <w:r>
        <w:t xml:space="preserve">(III) </w:t>
      </w:r>
      <w:r w:rsidRPr="00565233">
        <w:t>There is an external world</w:t>
      </w:r>
      <w:r>
        <w:t>.</w:t>
      </w:r>
    </w:p>
    <w:p w:rsidR="00C84B37" w:rsidRPr="009F1AED" w:rsidRDefault="00C84B37" w:rsidP="00176F0D">
      <w:pPr>
        <w:spacing w:after="0" w:line="240" w:lineRule="auto"/>
        <w:rPr>
          <w:lang w:val="en-US"/>
        </w:rPr>
      </w:pPr>
      <w:r w:rsidRPr="009F1AED">
        <w:rPr>
          <w:lang w:val="en-US"/>
        </w:rPr>
        <w:t>Now, (I) would be justified on the basis of one’s on-going sensory experience. Yet, for that experience to be justifiably brought to bear on a belief about the existence of a specific physical object like a hand, (III) should already be taken for granted. Hence, whatever perceptual justification one could have for (I) could not be transmitted to (III), since prior justification for (III) would be needed in order to justifiably take (III) for granted and therefore for having a justification for (I) in the first place. See Wright 1985. In Coliva 2015, chapter 3, I have proposed a different notion of transmission failure, which would depend merely on taking (III) for granted</w:t>
      </w:r>
      <w:r>
        <w:rPr>
          <w:lang w:val="en-US"/>
        </w:rPr>
        <w:t>—</w:t>
      </w:r>
      <w:r w:rsidRPr="009F1AED">
        <w:rPr>
          <w:lang w:val="en-US"/>
        </w:rPr>
        <w:t>without</w:t>
      </w:r>
      <w:r>
        <w:rPr>
          <w:lang w:val="en-US"/>
        </w:rPr>
        <w:t xml:space="preserve"> </w:t>
      </w:r>
      <w:r w:rsidRPr="009F1AED">
        <w:rPr>
          <w:lang w:val="en-US"/>
        </w:rPr>
        <w:t>the need to have a justification for it</w:t>
      </w:r>
      <w:r w:rsidR="0045394E">
        <w:rPr>
          <w:lang w:val="en-US"/>
        </w:rPr>
        <w:t>—</w:t>
      </w:r>
      <w:r w:rsidRPr="009F1AED">
        <w:rPr>
          <w:lang w:val="en-US"/>
        </w:rPr>
        <w:t>for</w:t>
      </w:r>
      <w:r w:rsidR="0045394E">
        <w:rPr>
          <w:lang w:val="en-US"/>
        </w:rPr>
        <w:t xml:space="preserve"> (</w:t>
      </w:r>
      <w:r w:rsidRPr="009F1AED">
        <w:rPr>
          <w:lang w:val="en-US"/>
        </w:rPr>
        <w:t>I) to be justified on the basis of one’s on-going experience. For present purposes, it is irrelevant which kind of transmission failure is taken to apply to a Moorean argument.</w:t>
      </w:r>
    </w:p>
  </w:footnote>
  <w:footnote w:id="10">
    <w:p w:rsidR="00C84B37" w:rsidRPr="009F1AED" w:rsidRDefault="00C84B37" w:rsidP="00176F0D">
      <w:pPr>
        <w:pStyle w:val="Testonotaapidipagina"/>
        <w:rPr>
          <w:lang w:val="en-US"/>
        </w:rPr>
      </w:pPr>
      <w:r w:rsidRPr="009F1AED">
        <w:rPr>
          <w:rStyle w:val="Rimandonotaapidipagina"/>
        </w:rPr>
        <w:footnoteRef/>
      </w:r>
      <w:r w:rsidRPr="009F1AED">
        <w:rPr>
          <w:lang w:val="en-US"/>
        </w:rPr>
        <w:t xml:space="preserve"> For a philosophically informed discussion of work in contemporary cognitive psychology, see Burge 2010.</w:t>
      </w:r>
    </w:p>
  </w:footnote>
  <w:footnote w:id="11">
    <w:p w:rsidR="00C84B37" w:rsidRPr="009F1AED" w:rsidRDefault="00C84B37" w:rsidP="00176F0D">
      <w:pPr>
        <w:pStyle w:val="Testonotaapidipagina"/>
        <w:rPr>
          <w:lang w:val="en-US"/>
        </w:rPr>
      </w:pPr>
      <w:r w:rsidRPr="009F1AED">
        <w:rPr>
          <w:rStyle w:val="Rimandonotaapidipagina"/>
        </w:rPr>
        <w:footnoteRef/>
      </w:r>
      <w:r w:rsidRPr="009F1AED">
        <w:rPr>
          <w:lang w:val="en-US"/>
        </w:rPr>
        <w:t xml:space="preserve"> I do not think that ultimately Wittgenstein was a relativist, but just an anti-realist. I have discussed this issue at length in Coliva 2010, pp. 188-207.</w:t>
      </w:r>
    </w:p>
  </w:footnote>
  <w:footnote w:id="12">
    <w:p w:rsidR="00C84B37" w:rsidRPr="009F1AED" w:rsidRDefault="00C84B37" w:rsidP="00176F0D">
      <w:pPr>
        <w:pStyle w:val="Testonotaapidipagina"/>
        <w:rPr>
          <w:lang w:val="en-US"/>
        </w:rPr>
      </w:pPr>
      <w:r w:rsidRPr="009F1AED">
        <w:rPr>
          <w:rStyle w:val="Rimandonotaapidipagina"/>
        </w:rPr>
        <w:footnoteRef/>
      </w:r>
      <w:r w:rsidRPr="009F1AED">
        <w:rPr>
          <w:lang w:val="en-US"/>
        </w:rPr>
        <w:t xml:space="preserve"> For different treatments of mixed compounds and inferences, in the vein of alethic pluralism, see Lynch 2004, Edwards 2011 and Pedersen and Lynch 2018.</w:t>
      </w:r>
    </w:p>
  </w:footnote>
  <w:footnote w:id="13">
    <w:p w:rsidR="00C84B37" w:rsidRPr="009F1AED" w:rsidRDefault="00C84B37" w:rsidP="00176F0D">
      <w:pPr>
        <w:pStyle w:val="Testonotaapidipagina"/>
        <w:rPr>
          <w:lang w:val="en-US"/>
        </w:rPr>
      </w:pPr>
      <w:r w:rsidRPr="009F1AED">
        <w:rPr>
          <w:rStyle w:val="Rimandonotaapidipagina"/>
        </w:rPr>
        <w:footnoteRef/>
      </w:r>
      <w:r w:rsidRPr="009F1AED">
        <w:rPr>
          <w:lang w:val="en-US"/>
        </w:rPr>
        <w:t xml:space="preserve"> I thus concur with </w:t>
      </w:r>
      <w:proofErr w:type="spellStart"/>
      <w:r w:rsidRPr="009F1AED">
        <w:rPr>
          <w:lang w:val="en-US"/>
        </w:rPr>
        <w:t>Moyal</w:t>
      </w:r>
      <w:proofErr w:type="spellEnd"/>
      <w:r w:rsidRPr="009F1AED">
        <w:rPr>
          <w:lang w:val="en-US"/>
        </w:rPr>
        <w:t>-Sharrock’s interpretation (2005). Cf. Coliva 2010.</w:t>
      </w:r>
    </w:p>
  </w:footnote>
  <w:footnote w:id="14">
    <w:p w:rsidR="00C84B37" w:rsidRPr="009F1AED" w:rsidRDefault="00C84B37" w:rsidP="00176F0D">
      <w:pPr>
        <w:pStyle w:val="Testonotaapidipagina"/>
        <w:rPr>
          <w:lang w:val="en-US"/>
        </w:rPr>
      </w:pPr>
      <w:r w:rsidRPr="009F1AED">
        <w:rPr>
          <w:rStyle w:val="Rimandonotaapidipagina"/>
        </w:rPr>
        <w:footnoteRef/>
      </w:r>
      <w:r w:rsidRPr="009F1AED">
        <w:rPr>
          <w:lang w:val="en-US"/>
        </w:rPr>
        <w:t xml:space="preserve"> This would tally with Wittgenstein’s own understanding of “There are physical objects” as </w:t>
      </w:r>
      <w:proofErr w:type="spellStart"/>
      <w:r w:rsidRPr="009F1AED">
        <w:rPr>
          <w:lang w:val="en-US"/>
        </w:rPr>
        <w:t>licen</w:t>
      </w:r>
      <w:r w:rsidR="00784174">
        <w:rPr>
          <w:lang w:val="en-US"/>
        </w:rPr>
        <w:t>c</w:t>
      </w:r>
      <w:r w:rsidRPr="009F1AED">
        <w:rPr>
          <w:lang w:val="en-US"/>
        </w:rPr>
        <w:t>ing</w:t>
      </w:r>
      <w:proofErr w:type="spellEnd"/>
      <w:r w:rsidRPr="009F1AED">
        <w:rPr>
          <w:lang w:val="en-US"/>
        </w:rPr>
        <w:t xml:space="preserve"> talk about such a category of entities and of “A is a physical object” as being merely “a piece of instruction, which we give only to someone who doesn’t yet understand either what ‘A’ means, or what ‘physical object’ mean</w:t>
      </w:r>
      <w:r w:rsidR="00280BD6">
        <w:rPr>
          <w:lang w:val="en-US"/>
        </w:rPr>
        <w:t>.</w:t>
      </w:r>
      <w:r w:rsidRPr="009F1AED">
        <w:rPr>
          <w:lang w:val="en-US"/>
        </w:rPr>
        <w:t>” (OC 36, cf. OC 35-37)</w:t>
      </w:r>
    </w:p>
  </w:footnote>
  <w:footnote w:id="15">
    <w:p w:rsidR="00C84B37" w:rsidRPr="009F1AED" w:rsidRDefault="00C84B37" w:rsidP="00176F0D">
      <w:pPr>
        <w:pStyle w:val="Testonotaapidipagina"/>
        <w:rPr>
          <w:lang w:val="en-US"/>
        </w:rPr>
      </w:pPr>
      <w:r w:rsidRPr="009F1AED">
        <w:rPr>
          <w:rStyle w:val="Rimandonotaapidipagina"/>
        </w:rPr>
        <w:footnoteRef/>
      </w:r>
      <w:r w:rsidRPr="009F1AED">
        <w:rPr>
          <w:lang w:val="en-US"/>
        </w:rPr>
        <w:t xml:space="preserve"> It falls beyond the scope of this paper to argue for the stronger claim that we have more than simply a pragmatic reason. A line one might want to explore, in order to argue for that stronger claim, is that being inquirers and knowers is essential to our identity, if not nature. Thus, insofar as we want to maintain that identity, or even more strongly, in virtue of our own nature, we cannot but stick to these hinges</w:t>
      </w:r>
      <w:r w:rsidRPr="009F1AED">
        <w:rPr>
          <w:vanish/>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815F6"/>
    <w:multiLevelType w:val="multilevel"/>
    <w:tmpl w:val="6BC85130"/>
    <w:styleLink w:val="Headings"/>
    <w:lvl w:ilvl="0">
      <w:numFmt w:val="decimal"/>
      <w:pStyle w:val="Titolo2"/>
      <w:suff w:val="space"/>
      <w:lvlText w:val="%1."/>
      <w:lvlJc w:val="left"/>
      <w:pPr>
        <w:ind w:left="357" w:hanging="357"/>
      </w:pPr>
      <w:rPr>
        <w:rFonts w:ascii="Garamond" w:hAnsi="Garamond" w:hint="default"/>
        <w:b/>
        <w:i w:val="0"/>
        <w:sz w:val="24"/>
      </w:rPr>
    </w:lvl>
    <w:lvl w:ilvl="1">
      <w:start w:val="1"/>
      <w:numFmt w:val="decimal"/>
      <w:pStyle w:val="Titolo3"/>
      <w:suff w:val="space"/>
      <w:lvlText w:val="%1.%2."/>
      <w:lvlJc w:val="left"/>
      <w:pPr>
        <w:ind w:left="4609" w:hanging="357"/>
      </w:pPr>
      <w:rPr>
        <w:rFonts w:ascii="Garamond" w:hAnsi="Garamond" w:hint="default"/>
        <w:b/>
        <w:i w:val="0"/>
        <w:sz w:val="24"/>
      </w:rPr>
    </w:lvl>
    <w:lvl w:ilvl="2">
      <w:start w:val="1"/>
      <w:numFmt w:val="decimal"/>
      <w:pStyle w:val="Titolo4"/>
      <w:suff w:val="space"/>
      <w:lvlText w:val="%1.%2.%3."/>
      <w:lvlJc w:val="left"/>
      <w:pPr>
        <w:ind w:left="357" w:hanging="357"/>
      </w:pPr>
      <w:rPr>
        <w:rFonts w:ascii="Garamond" w:hAnsi="Garamond" w:hint="default"/>
        <w:b/>
        <w:i w:val="0"/>
        <w:sz w:val="24"/>
      </w:rPr>
    </w:lvl>
    <w:lvl w:ilvl="3">
      <w:start w:val="1"/>
      <w:numFmt w:val="decimal"/>
      <w:pStyle w:val="Titolo5"/>
      <w:suff w:val="space"/>
      <w:lvlText w:val="%1.%2.%3.%4."/>
      <w:lvlJc w:val="left"/>
      <w:pPr>
        <w:ind w:left="357" w:hanging="357"/>
      </w:pPr>
      <w:rPr>
        <w:rFonts w:ascii="Garamond" w:hAnsi="Garamond" w:hint="default"/>
        <w:b/>
        <w:i w:val="0"/>
        <w:sz w:val="24"/>
      </w:rPr>
    </w:lvl>
    <w:lvl w:ilvl="4">
      <w:start w:val="1"/>
      <w:numFmt w:val="decimal"/>
      <w:pStyle w:val="Titolo6"/>
      <w:suff w:val="space"/>
      <w:lvlText w:val="%1.%2.%3.%4.%5."/>
      <w:lvlJc w:val="left"/>
      <w:pPr>
        <w:ind w:left="357" w:hanging="357"/>
      </w:pPr>
      <w:rPr>
        <w:rFonts w:ascii="Garamond" w:hAnsi="Garamond" w:hint="default"/>
        <w:b/>
        <w:i w:val="0"/>
        <w:sz w:val="24"/>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 w15:restartNumberingAfterBreak="0">
    <w:nsid w:val="0DCF7074"/>
    <w:multiLevelType w:val="hybridMultilevel"/>
    <w:tmpl w:val="7278EDF0"/>
    <w:lvl w:ilvl="0" w:tplc="99280B6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C70202"/>
    <w:multiLevelType w:val="multilevel"/>
    <w:tmpl w:val="D146E44A"/>
    <w:styleLink w:val="ListStyle"/>
    <w:lvl w:ilvl="0">
      <w:numFmt w:val="decimal"/>
      <w:suff w:val="space"/>
      <w:lvlText w:val="%1."/>
      <w:lvlJc w:val="left"/>
      <w:pPr>
        <w:ind w:left="360" w:firstLine="0"/>
      </w:pPr>
      <w:rPr>
        <w:rFonts w:ascii="Garamond" w:hAnsi="Garamond" w:hint="default"/>
        <w:b/>
        <w:i w:val="0"/>
        <w:sz w:val="24"/>
      </w:rPr>
    </w:lvl>
    <w:lvl w:ilvl="1">
      <w:start w:val="1"/>
      <w:numFmt w:val="none"/>
      <w:suff w:val="space"/>
      <w:lvlText w:val="0.1"/>
      <w:lvlJc w:val="left"/>
      <w:pPr>
        <w:ind w:left="0" w:firstLine="0"/>
      </w:pPr>
      <w:rPr>
        <w:rFonts w:ascii="Garamond" w:hAnsi="Garamond" w:hint="default"/>
        <w:b/>
        <w:i w:val="0"/>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25A44202"/>
    <w:multiLevelType w:val="multilevel"/>
    <w:tmpl w:val="73564BDE"/>
    <w:lvl w:ilvl="0">
      <w:start w:val="1"/>
      <w:numFmt w:val="decimal"/>
      <w:suff w:val="space"/>
      <w:lvlText w:val="Chapter %1"/>
      <w:lvlJc w:val="left"/>
      <w:pPr>
        <w:ind w:left="0" w:firstLine="0"/>
      </w:pPr>
      <w:rPr>
        <w:rFonts w:hint="default"/>
        <w:b/>
        <w:i w:val="0"/>
        <w:color w:val="auto"/>
        <w:sz w:val="24"/>
      </w:rPr>
    </w:lvl>
    <w:lvl w:ilvl="1">
      <w:start w:val="1"/>
      <w:numFmt w:val="none"/>
      <w:suff w:val="nothing"/>
      <w:lvlText w:val=""/>
      <w:lvlJc w:val="left"/>
      <w:pPr>
        <w:ind w:left="0" w:firstLine="0"/>
      </w:pPr>
      <w:rPr>
        <w:rFonts w:hint="default"/>
        <w:b/>
        <w:i w:val="0"/>
        <w:color w:val="auto"/>
        <w:sz w:val="24"/>
      </w:rPr>
    </w:lvl>
    <w:lvl w:ilvl="2">
      <w:start w:val="1"/>
      <w:numFmt w:val="none"/>
      <w:suff w:val="nothing"/>
      <w:lvlText w:val=""/>
      <w:lvlJc w:val="left"/>
      <w:pPr>
        <w:ind w:left="0" w:firstLine="0"/>
      </w:pPr>
      <w:rPr>
        <w:rFonts w:hint="default"/>
        <w:b/>
        <w:i w:val="0"/>
        <w:sz w:val="24"/>
      </w:rPr>
    </w:lvl>
    <w:lvl w:ilvl="3">
      <w:start w:val="1"/>
      <w:numFmt w:val="none"/>
      <w:suff w:val="nothing"/>
      <w:lvlText w:val=""/>
      <w:lvlJc w:val="left"/>
      <w:pPr>
        <w:ind w:left="0" w:firstLine="0"/>
      </w:pPr>
      <w:rPr>
        <w:rFonts w:hint="default"/>
        <w:b/>
        <w:i w:val="0"/>
        <w:sz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pStyle w:val="Titolo7"/>
      <w:suff w:val="nothing"/>
      <w:lvlText w:val=""/>
      <w:lvlJc w:val="left"/>
      <w:pPr>
        <w:ind w:left="0" w:firstLine="0"/>
      </w:pPr>
      <w:rPr>
        <w:rFonts w:hint="default"/>
      </w:rPr>
    </w:lvl>
    <w:lvl w:ilvl="7">
      <w:start w:val="1"/>
      <w:numFmt w:val="none"/>
      <w:pStyle w:val="Titolo8"/>
      <w:suff w:val="nothing"/>
      <w:lvlText w:val=""/>
      <w:lvlJc w:val="left"/>
      <w:pPr>
        <w:ind w:left="0" w:firstLine="0"/>
      </w:pPr>
      <w:rPr>
        <w:rFonts w:hint="default"/>
      </w:rPr>
    </w:lvl>
    <w:lvl w:ilvl="8">
      <w:start w:val="1"/>
      <w:numFmt w:val="none"/>
      <w:pStyle w:val="Titolo9"/>
      <w:suff w:val="nothing"/>
      <w:lvlText w:val=""/>
      <w:lvlJc w:val="left"/>
      <w:pPr>
        <w:ind w:left="0" w:firstLine="0"/>
      </w:pPr>
      <w:rPr>
        <w:rFonts w:hint="default"/>
      </w:rPr>
    </w:lvl>
  </w:abstractNum>
  <w:abstractNum w:abstractNumId="4" w15:restartNumberingAfterBreak="0">
    <w:nsid w:val="3A3250CB"/>
    <w:multiLevelType w:val="hybridMultilevel"/>
    <w:tmpl w:val="5F6068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663D80"/>
    <w:multiLevelType w:val="hybridMultilevel"/>
    <w:tmpl w:val="AA4E00D4"/>
    <w:lvl w:ilvl="0" w:tplc="E8386C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FD45DC"/>
    <w:multiLevelType w:val="hybridMultilevel"/>
    <w:tmpl w:val="5AAE1970"/>
    <w:lvl w:ilvl="0" w:tplc="864A4CFC">
      <w:start w:val="1"/>
      <w:numFmt w:val="decimal"/>
      <w:pStyle w:val="Listparagraphalt"/>
      <w:lvlText w:val="%1."/>
      <w:lvlJc w:val="left"/>
      <w:pPr>
        <w:ind w:left="357" w:hanging="357"/>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
  </w:num>
  <w:num w:numId="3">
    <w:abstractNumId w:val="5"/>
  </w:num>
  <w:num w:numId="4">
    <w:abstractNumId w:val="0"/>
  </w:num>
  <w:num w:numId="5">
    <w:abstractNumId w:val="0"/>
  </w:num>
  <w:num w:numId="6">
    <w:abstractNumId w:val="0"/>
  </w:num>
  <w:num w:numId="7">
    <w:abstractNumId w:val="0"/>
  </w:num>
  <w:num w:numId="8">
    <w:abstractNumId w:val="0"/>
  </w:num>
  <w:num w:numId="9">
    <w:abstractNumId w:val="3"/>
  </w:num>
  <w:num w:numId="10">
    <w:abstractNumId w:val="3"/>
  </w:num>
  <w:num w:numId="11">
    <w:abstractNumId w:val="3"/>
  </w:num>
  <w:num w:numId="12">
    <w:abstractNumId w:val="0"/>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36E"/>
    <w:rsid w:val="000004B4"/>
    <w:rsid w:val="000514D3"/>
    <w:rsid w:val="00094367"/>
    <w:rsid w:val="000A0CD9"/>
    <w:rsid w:val="000A1C26"/>
    <w:rsid w:val="000B0F49"/>
    <w:rsid w:val="000B652F"/>
    <w:rsid w:val="000D032B"/>
    <w:rsid w:val="000D036E"/>
    <w:rsid w:val="000D04AA"/>
    <w:rsid w:val="000D1077"/>
    <w:rsid w:val="000D24BD"/>
    <w:rsid w:val="000E6D19"/>
    <w:rsid w:val="000F1E83"/>
    <w:rsid w:val="00113F2B"/>
    <w:rsid w:val="00127B90"/>
    <w:rsid w:val="001525C9"/>
    <w:rsid w:val="00176F0D"/>
    <w:rsid w:val="001A2DCF"/>
    <w:rsid w:val="001E6CD6"/>
    <w:rsid w:val="001F3DC0"/>
    <w:rsid w:val="001F5CF2"/>
    <w:rsid w:val="00217472"/>
    <w:rsid w:val="00234AE7"/>
    <w:rsid w:val="00235417"/>
    <w:rsid w:val="00237E52"/>
    <w:rsid w:val="00257E87"/>
    <w:rsid w:val="00262926"/>
    <w:rsid w:val="00280BD6"/>
    <w:rsid w:val="002A41B7"/>
    <w:rsid w:val="002E377D"/>
    <w:rsid w:val="002F4D4C"/>
    <w:rsid w:val="002F765B"/>
    <w:rsid w:val="003013AE"/>
    <w:rsid w:val="00340534"/>
    <w:rsid w:val="0034301B"/>
    <w:rsid w:val="0036703F"/>
    <w:rsid w:val="00382A67"/>
    <w:rsid w:val="003A4759"/>
    <w:rsid w:val="003A5666"/>
    <w:rsid w:val="003F0BBF"/>
    <w:rsid w:val="0045394E"/>
    <w:rsid w:val="004B1A4E"/>
    <w:rsid w:val="004C4D48"/>
    <w:rsid w:val="004E073B"/>
    <w:rsid w:val="005153A3"/>
    <w:rsid w:val="005608A3"/>
    <w:rsid w:val="00565233"/>
    <w:rsid w:val="005829AA"/>
    <w:rsid w:val="005C6AB2"/>
    <w:rsid w:val="005D342E"/>
    <w:rsid w:val="00607213"/>
    <w:rsid w:val="0061477C"/>
    <w:rsid w:val="006150B3"/>
    <w:rsid w:val="00623018"/>
    <w:rsid w:val="006441B6"/>
    <w:rsid w:val="00644993"/>
    <w:rsid w:val="00653C6F"/>
    <w:rsid w:val="00664951"/>
    <w:rsid w:val="006733A2"/>
    <w:rsid w:val="00673D90"/>
    <w:rsid w:val="00684EA5"/>
    <w:rsid w:val="006913B1"/>
    <w:rsid w:val="006D49DF"/>
    <w:rsid w:val="006E1E04"/>
    <w:rsid w:val="006F309C"/>
    <w:rsid w:val="006F3118"/>
    <w:rsid w:val="006F5825"/>
    <w:rsid w:val="007050F3"/>
    <w:rsid w:val="00745791"/>
    <w:rsid w:val="007619A2"/>
    <w:rsid w:val="0077341D"/>
    <w:rsid w:val="00784174"/>
    <w:rsid w:val="007A0ACB"/>
    <w:rsid w:val="007A4346"/>
    <w:rsid w:val="007C7A20"/>
    <w:rsid w:val="007D2932"/>
    <w:rsid w:val="007D5C2D"/>
    <w:rsid w:val="007E0E1A"/>
    <w:rsid w:val="007F0667"/>
    <w:rsid w:val="008126EE"/>
    <w:rsid w:val="00853AAC"/>
    <w:rsid w:val="008637CD"/>
    <w:rsid w:val="008637D8"/>
    <w:rsid w:val="00870040"/>
    <w:rsid w:val="0087459F"/>
    <w:rsid w:val="008815F9"/>
    <w:rsid w:val="00892270"/>
    <w:rsid w:val="008B27AA"/>
    <w:rsid w:val="008B55A4"/>
    <w:rsid w:val="008E2EEF"/>
    <w:rsid w:val="008E7154"/>
    <w:rsid w:val="008F142C"/>
    <w:rsid w:val="00916252"/>
    <w:rsid w:val="009205FA"/>
    <w:rsid w:val="0092489F"/>
    <w:rsid w:val="009301CF"/>
    <w:rsid w:val="00933137"/>
    <w:rsid w:val="0094552A"/>
    <w:rsid w:val="00947F6F"/>
    <w:rsid w:val="00970F59"/>
    <w:rsid w:val="00985904"/>
    <w:rsid w:val="009C0A6C"/>
    <w:rsid w:val="009E703C"/>
    <w:rsid w:val="009F1AED"/>
    <w:rsid w:val="009F6DD7"/>
    <w:rsid w:val="00A030E4"/>
    <w:rsid w:val="00A21145"/>
    <w:rsid w:val="00A2271C"/>
    <w:rsid w:val="00A441FE"/>
    <w:rsid w:val="00A44330"/>
    <w:rsid w:val="00A5424A"/>
    <w:rsid w:val="00A73409"/>
    <w:rsid w:val="00A85E44"/>
    <w:rsid w:val="00A872AA"/>
    <w:rsid w:val="00AA60EA"/>
    <w:rsid w:val="00AB498A"/>
    <w:rsid w:val="00AC29CA"/>
    <w:rsid w:val="00AC4E9E"/>
    <w:rsid w:val="00AD3C66"/>
    <w:rsid w:val="00AF120D"/>
    <w:rsid w:val="00B01C67"/>
    <w:rsid w:val="00B24153"/>
    <w:rsid w:val="00B354A9"/>
    <w:rsid w:val="00B35FEC"/>
    <w:rsid w:val="00B83CAA"/>
    <w:rsid w:val="00B92C9C"/>
    <w:rsid w:val="00BC6F3B"/>
    <w:rsid w:val="00BE2854"/>
    <w:rsid w:val="00C0766E"/>
    <w:rsid w:val="00C4206F"/>
    <w:rsid w:val="00C50715"/>
    <w:rsid w:val="00C559E3"/>
    <w:rsid w:val="00C56EB5"/>
    <w:rsid w:val="00C63B26"/>
    <w:rsid w:val="00C77D45"/>
    <w:rsid w:val="00C84B37"/>
    <w:rsid w:val="00CC6A80"/>
    <w:rsid w:val="00CD3B54"/>
    <w:rsid w:val="00CE7CAA"/>
    <w:rsid w:val="00CF3235"/>
    <w:rsid w:val="00D0310D"/>
    <w:rsid w:val="00D070AA"/>
    <w:rsid w:val="00D216FE"/>
    <w:rsid w:val="00D25786"/>
    <w:rsid w:val="00D4112B"/>
    <w:rsid w:val="00D453EB"/>
    <w:rsid w:val="00D52F6F"/>
    <w:rsid w:val="00D55030"/>
    <w:rsid w:val="00D55C11"/>
    <w:rsid w:val="00D57ACA"/>
    <w:rsid w:val="00D61B82"/>
    <w:rsid w:val="00D7372F"/>
    <w:rsid w:val="00DB5800"/>
    <w:rsid w:val="00E0477C"/>
    <w:rsid w:val="00E061ED"/>
    <w:rsid w:val="00E16F2D"/>
    <w:rsid w:val="00E42645"/>
    <w:rsid w:val="00E463FE"/>
    <w:rsid w:val="00E90874"/>
    <w:rsid w:val="00EB6BE5"/>
    <w:rsid w:val="00EE5D69"/>
    <w:rsid w:val="00F13C80"/>
    <w:rsid w:val="00F27CA3"/>
    <w:rsid w:val="00F80B7D"/>
    <w:rsid w:val="00F97809"/>
    <w:rsid w:val="00FA2D89"/>
    <w:rsid w:val="00FC53A4"/>
    <w:rsid w:val="00FE26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008B4-7A75-4354-808C-2017FCB37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B1A4E"/>
    <w:pPr>
      <w:suppressAutoHyphens/>
      <w:spacing w:after="240" w:line="360" w:lineRule="auto"/>
    </w:pPr>
    <w:rPr>
      <w:rFonts w:ascii="Garamond" w:hAnsi="Garamond"/>
      <w:sz w:val="24"/>
      <w:szCs w:val="24"/>
      <w:lang w:val="en-GB"/>
    </w:rPr>
  </w:style>
  <w:style w:type="paragraph" w:styleId="Titolo1">
    <w:name w:val="heading 1"/>
    <w:next w:val="Normale"/>
    <w:link w:val="Titolo1Carattere"/>
    <w:autoRedefine/>
    <w:uiPriority w:val="9"/>
    <w:qFormat/>
    <w:rsid w:val="00A73409"/>
    <w:pPr>
      <w:keepNext/>
      <w:autoSpaceDE w:val="0"/>
      <w:autoSpaceDN w:val="0"/>
      <w:adjustRightInd w:val="0"/>
      <w:spacing w:after="240" w:line="360" w:lineRule="auto"/>
      <w:contextualSpacing/>
      <w:jc w:val="both"/>
      <w:outlineLvl w:val="0"/>
    </w:pPr>
    <w:rPr>
      <w:rFonts w:ascii="Garamond" w:eastAsia="Times New Roman" w:hAnsi="Garamond" w:cs="Times New Roman"/>
      <w:b/>
      <w:kern w:val="24"/>
      <w:sz w:val="24"/>
      <w:szCs w:val="56"/>
      <w:lang w:val="en-GB"/>
    </w:rPr>
  </w:style>
  <w:style w:type="paragraph" w:styleId="Titolo2">
    <w:name w:val="heading 2"/>
    <w:basedOn w:val="Titolo1"/>
    <w:next w:val="Normale"/>
    <w:link w:val="Titolo2Carattere"/>
    <w:uiPriority w:val="99"/>
    <w:qFormat/>
    <w:rsid w:val="00A73409"/>
    <w:pPr>
      <w:numPr>
        <w:numId w:val="12"/>
      </w:numPr>
      <w:spacing w:after="0"/>
      <w:outlineLvl w:val="1"/>
    </w:pPr>
    <w:rPr>
      <w:szCs w:val="48"/>
    </w:rPr>
  </w:style>
  <w:style w:type="paragraph" w:styleId="Titolo3">
    <w:name w:val="heading 3"/>
    <w:basedOn w:val="Titolo2"/>
    <w:next w:val="Normale"/>
    <w:link w:val="Titolo3Carattere"/>
    <w:uiPriority w:val="99"/>
    <w:qFormat/>
    <w:rsid w:val="00A73409"/>
    <w:pPr>
      <w:numPr>
        <w:ilvl w:val="1"/>
      </w:numPr>
      <w:suppressAutoHyphens/>
      <w:outlineLvl w:val="2"/>
    </w:pPr>
    <w:rPr>
      <w:szCs w:val="40"/>
    </w:rPr>
  </w:style>
  <w:style w:type="paragraph" w:styleId="Titolo4">
    <w:name w:val="heading 4"/>
    <w:basedOn w:val="Titolo3"/>
    <w:next w:val="Normale"/>
    <w:link w:val="Titolo4Carattere"/>
    <w:uiPriority w:val="99"/>
    <w:qFormat/>
    <w:rsid w:val="00A73409"/>
    <w:pPr>
      <w:numPr>
        <w:ilvl w:val="2"/>
      </w:numPr>
      <w:outlineLvl w:val="3"/>
    </w:pPr>
    <w:rPr>
      <w:rFonts w:eastAsiaTheme="minorEastAsia"/>
      <w:bCs/>
      <w:szCs w:val="28"/>
    </w:rPr>
  </w:style>
  <w:style w:type="paragraph" w:styleId="Titolo5">
    <w:name w:val="heading 5"/>
    <w:basedOn w:val="Titolo4"/>
    <w:next w:val="Normale"/>
    <w:link w:val="Titolo5Carattere"/>
    <w:uiPriority w:val="99"/>
    <w:qFormat/>
    <w:rsid w:val="00A73409"/>
    <w:pPr>
      <w:numPr>
        <w:ilvl w:val="3"/>
      </w:numPr>
      <w:outlineLvl w:val="4"/>
    </w:pPr>
    <w:rPr>
      <w:rFonts w:eastAsia="Times New Roman"/>
    </w:rPr>
  </w:style>
  <w:style w:type="paragraph" w:styleId="Titolo6">
    <w:name w:val="heading 6"/>
    <w:basedOn w:val="Titolo5"/>
    <w:next w:val="Normale"/>
    <w:link w:val="Titolo6Carattere"/>
    <w:uiPriority w:val="99"/>
    <w:qFormat/>
    <w:rsid w:val="00A73409"/>
    <w:pPr>
      <w:numPr>
        <w:ilvl w:val="4"/>
      </w:numPr>
      <w:outlineLvl w:val="5"/>
    </w:pPr>
    <w:rPr>
      <w:b w:val="0"/>
      <w:szCs w:val="40"/>
    </w:rPr>
  </w:style>
  <w:style w:type="paragraph" w:styleId="Titolo7">
    <w:name w:val="heading 7"/>
    <w:basedOn w:val="Normale"/>
    <w:next w:val="Normale"/>
    <w:link w:val="Titolo7Carattere"/>
    <w:uiPriority w:val="99"/>
    <w:qFormat/>
    <w:rsid w:val="00A73409"/>
    <w:pPr>
      <w:widowControl w:val="0"/>
      <w:numPr>
        <w:ilvl w:val="6"/>
        <w:numId w:val="11"/>
      </w:numPr>
      <w:autoSpaceDE w:val="0"/>
      <w:autoSpaceDN w:val="0"/>
      <w:adjustRightInd w:val="0"/>
      <w:outlineLvl w:val="6"/>
    </w:pPr>
    <w:rPr>
      <w:rFonts w:ascii="Times New Roman" w:eastAsia="Times New Roman" w:hAnsi="Times New Roman" w:cs="Times New Roman"/>
      <w:kern w:val="24"/>
      <w:sz w:val="40"/>
      <w:szCs w:val="40"/>
    </w:rPr>
  </w:style>
  <w:style w:type="paragraph" w:styleId="Titolo8">
    <w:name w:val="heading 8"/>
    <w:basedOn w:val="Normale"/>
    <w:next w:val="Normale"/>
    <w:link w:val="Titolo8Carattere"/>
    <w:uiPriority w:val="99"/>
    <w:qFormat/>
    <w:rsid w:val="00A73409"/>
    <w:pPr>
      <w:widowControl w:val="0"/>
      <w:numPr>
        <w:ilvl w:val="7"/>
        <w:numId w:val="11"/>
      </w:numPr>
      <w:autoSpaceDE w:val="0"/>
      <w:autoSpaceDN w:val="0"/>
      <w:adjustRightInd w:val="0"/>
      <w:outlineLvl w:val="7"/>
    </w:pPr>
    <w:rPr>
      <w:rFonts w:ascii="Times New Roman" w:eastAsia="Times New Roman" w:hAnsi="Times New Roman" w:cs="Times New Roman"/>
      <w:kern w:val="24"/>
      <w:sz w:val="40"/>
      <w:szCs w:val="40"/>
    </w:rPr>
  </w:style>
  <w:style w:type="paragraph" w:styleId="Titolo9">
    <w:name w:val="heading 9"/>
    <w:basedOn w:val="Normale"/>
    <w:next w:val="Normale"/>
    <w:link w:val="Titolo9Carattere"/>
    <w:uiPriority w:val="99"/>
    <w:qFormat/>
    <w:rsid w:val="00A73409"/>
    <w:pPr>
      <w:widowControl w:val="0"/>
      <w:numPr>
        <w:ilvl w:val="8"/>
        <w:numId w:val="11"/>
      </w:numPr>
      <w:autoSpaceDE w:val="0"/>
      <w:autoSpaceDN w:val="0"/>
      <w:adjustRightInd w:val="0"/>
      <w:outlineLvl w:val="8"/>
    </w:pPr>
    <w:rPr>
      <w:rFonts w:ascii="Times New Roman" w:eastAsia="Times New Roman" w:hAnsi="Times New Roman" w:cs="Times New Roman"/>
      <w:kern w:val="24"/>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3409"/>
    <w:pPr>
      <w:spacing w:before="240"/>
      <w:ind w:left="357"/>
      <w:contextualSpacing/>
    </w:pPr>
    <w:rPr>
      <w:sz w:val="22"/>
    </w:rPr>
  </w:style>
  <w:style w:type="paragraph" w:styleId="Intestazione">
    <w:name w:val="header"/>
    <w:basedOn w:val="Normale"/>
    <w:link w:val="IntestazioneCarattere"/>
    <w:uiPriority w:val="99"/>
    <w:rsid w:val="00A73409"/>
    <w:pPr>
      <w:tabs>
        <w:tab w:val="center" w:pos="4320"/>
        <w:tab w:val="right" w:pos="8640"/>
      </w:tabs>
    </w:pPr>
  </w:style>
  <w:style w:type="character" w:customStyle="1" w:styleId="IntestazioneCarattere">
    <w:name w:val="Intestazione Carattere"/>
    <w:basedOn w:val="Carpredefinitoparagrafo"/>
    <w:link w:val="Intestazione"/>
    <w:uiPriority w:val="99"/>
    <w:rsid w:val="00A73409"/>
    <w:rPr>
      <w:rFonts w:ascii="Garamond" w:hAnsi="Garamond"/>
      <w:sz w:val="24"/>
      <w:szCs w:val="24"/>
      <w:lang w:val="en-GB"/>
    </w:rPr>
  </w:style>
  <w:style w:type="paragraph" w:styleId="Pidipagina">
    <w:name w:val="footer"/>
    <w:basedOn w:val="Normale"/>
    <w:link w:val="PidipaginaCarattere"/>
    <w:uiPriority w:val="99"/>
    <w:rsid w:val="00A73409"/>
    <w:pPr>
      <w:tabs>
        <w:tab w:val="center" w:pos="4320"/>
        <w:tab w:val="right" w:pos="8640"/>
      </w:tabs>
    </w:pPr>
  </w:style>
  <w:style w:type="character" w:customStyle="1" w:styleId="PidipaginaCarattere">
    <w:name w:val="Piè di pagina Carattere"/>
    <w:basedOn w:val="Carpredefinitoparagrafo"/>
    <w:link w:val="Pidipagina"/>
    <w:uiPriority w:val="99"/>
    <w:rsid w:val="00A73409"/>
    <w:rPr>
      <w:rFonts w:ascii="Garamond" w:hAnsi="Garamond"/>
      <w:sz w:val="24"/>
      <w:szCs w:val="24"/>
      <w:lang w:val="en-GB"/>
    </w:rPr>
  </w:style>
  <w:style w:type="paragraph" w:styleId="Testonotaapidipagina">
    <w:name w:val="footnote text"/>
    <w:basedOn w:val="Normale"/>
    <w:link w:val="TestonotaapidipaginaCarattere"/>
    <w:autoRedefine/>
    <w:rsid w:val="00A73409"/>
    <w:pPr>
      <w:spacing w:after="0" w:line="240" w:lineRule="auto"/>
      <w:contextualSpacing/>
    </w:pPr>
  </w:style>
  <w:style w:type="character" w:customStyle="1" w:styleId="TestonotaapidipaginaCarattere">
    <w:name w:val="Testo nota a piè di pagina Carattere"/>
    <w:basedOn w:val="Carpredefinitoparagrafo"/>
    <w:link w:val="Testonotaapidipagina"/>
    <w:rsid w:val="00A73409"/>
    <w:rPr>
      <w:rFonts w:ascii="Garamond" w:hAnsi="Garamond"/>
      <w:sz w:val="24"/>
      <w:szCs w:val="24"/>
      <w:lang w:val="en-GB"/>
    </w:rPr>
  </w:style>
  <w:style w:type="character" w:styleId="Rimandonotaapidipagina">
    <w:name w:val="footnote reference"/>
    <w:basedOn w:val="Carpredefinitoparagrafo"/>
    <w:uiPriority w:val="99"/>
    <w:rsid w:val="00A73409"/>
    <w:rPr>
      <w:vertAlign w:val="superscript"/>
    </w:rPr>
  </w:style>
  <w:style w:type="paragraph" w:styleId="Testofumetto">
    <w:name w:val="Balloon Text"/>
    <w:basedOn w:val="Normale"/>
    <w:link w:val="TestofumettoCarattere"/>
    <w:uiPriority w:val="99"/>
    <w:unhideWhenUsed/>
    <w:rsid w:val="00A73409"/>
    <w:pPr>
      <w:spacing w:line="240" w:lineRule="auto"/>
    </w:pPr>
    <w:rPr>
      <w:rFonts w:ascii="Lucida Grande" w:hAnsi="Lucida Grande"/>
      <w:sz w:val="18"/>
      <w:szCs w:val="18"/>
      <w:lang w:val="en-US"/>
    </w:rPr>
  </w:style>
  <w:style w:type="character" w:customStyle="1" w:styleId="BalloonTextChar">
    <w:name w:val="Balloon Text Char"/>
    <w:basedOn w:val="Carpredefinitoparagrafo"/>
    <w:uiPriority w:val="99"/>
    <w:rsid w:val="00A73409"/>
    <w:rPr>
      <w:rFonts w:ascii="Lucida Grande" w:hAnsi="Lucida Grande"/>
      <w:sz w:val="18"/>
      <w:szCs w:val="18"/>
    </w:rPr>
  </w:style>
  <w:style w:type="character" w:customStyle="1" w:styleId="a">
    <w:name w:val="_"/>
    <w:basedOn w:val="Carpredefinitoparagrafo"/>
    <w:rsid w:val="00A73409"/>
  </w:style>
  <w:style w:type="character" w:customStyle="1" w:styleId="TestofumettoCarattere">
    <w:name w:val="Testo fumetto Carattere"/>
    <w:basedOn w:val="Carpredefinitoparagrafo"/>
    <w:link w:val="Testofumetto"/>
    <w:uiPriority w:val="99"/>
    <w:rsid w:val="00A73409"/>
    <w:rPr>
      <w:rFonts w:ascii="Lucida Grande" w:hAnsi="Lucida Grande"/>
      <w:sz w:val="18"/>
      <w:szCs w:val="18"/>
      <w:lang w:val="en-US"/>
    </w:rPr>
  </w:style>
  <w:style w:type="character" w:customStyle="1" w:styleId="BalloonTextChar1">
    <w:name w:val="Balloon Text Char1"/>
    <w:basedOn w:val="Carpredefinitoparagrafo"/>
    <w:uiPriority w:val="99"/>
    <w:rsid w:val="00A73409"/>
    <w:rPr>
      <w:rFonts w:ascii="Lucida Grande" w:hAnsi="Lucida Grande"/>
      <w:sz w:val="18"/>
      <w:szCs w:val="18"/>
      <w:lang w:val="en-GB"/>
    </w:rPr>
  </w:style>
  <w:style w:type="paragraph" w:styleId="Bibliografia">
    <w:name w:val="Bibliography"/>
    <w:basedOn w:val="Normale"/>
    <w:next w:val="Normale"/>
    <w:uiPriority w:val="37"/>
    <w:unhideWhenUsed/>
    <w:rsid w:val="00A73409"/>
    <w:pPr>
      <w:spacing w:after="0" w:line="240" w:lineRule="auto"/>
      <w:ind w:left="720" w:hanging="720"/>
    </w:pPr>
  </w:style>
  <w:style w:type="paragraph" w:customStyle="1" w:styleId="Bibtext">
    <w:name w:val="Bibtext"/>
    <w:basedOn w:val="Normale"/>
    <w:autoRedefine/>
    <w:qFormat/>
    <w:rsid w:val="00A73409"/>
    <w:pPr>
      <w:spacing w:after="0"/>
      <w:ind w:left="720" w:hanging="720"/>
      <w:contextualSpacing/>
    </w:pPr>
    <w:rPr>
      <w:rFonts w:cs="font43"/>
      <w:szCs w:val="22"/>
    </w:rPr>
  </w:style>
  <w:style w:type="paragraph" w:styleId="Corpotesto">
    <w:name w:val="Body Text"/>
    <w:basedOn w:val="Normale"/>
    <w:next w:val="Normale"/>
    <w:link w:val="CorpotestoCarattere"/>
    <w:unhideWhenUsed/>
    <w:rsid w:val="00A73409"/>
    <w:pPr>
      <w:contextualSpacing/>
    </w:pPr>
    <w:rPr>
      <w:rFonts w:eastAsia="Cambria" w:cs="Times New Roman"/>
    </w:rPr>
  </w:style>
  <w:style w:type="character" w:customStyle="1" w:styleId="CorpotestoCarattere">
    <w:name w:val="Corpo testo Carattere"/>
    <w:basedOn w:val="Carpredefinitoparagrafo"/>
    <w:link w:val="Corpotesto"/>
    <w:rsid w:val="00A73409"/>
    <w:rPr>
      <w:rFonts w:ascii="Garamond" w:eastAsia="Cambria" w:hAnsi="Garamond" w:cs="Times New Roman"/>
      <w:sz w:val="24"/>
      <w:szCs w:val="24"/>
      <w:lang w:val="en-GB"/>
    </w:rPr>
  </w:style>
  <w:style w:type="paragraph" w:styleId="Rientrocorpodeltesto">
    <w:name w:val="Body Text Indent"/>
    <w:basedOn w:val="Normale"/>
    <w:link w:val="RientrocorpodeltestoCarattere"/>
    <w:unhideWhenUsed/>
    <w:rsid w:val="00A73409"/>
    <w:pPr>
      <w:spacing w:after="120"/>
      <w:ind w:left="283"/>
    </w:pPr>
    <w:rPr>
      <w:rFonts w:ascii="Cambria" w:eastAsia="Cambria" w:hAnsi="Cambria" w:cs="Times New Roman"/>
    </w:rPr>
  </w:style>
  <w:style w:type="character" w:customStyle="1" w:styleId="RientrocorpodeltestoCarattere">
    <w:name w:val="Rientro corpo del testo Carattere"/>
    <w:basedOn w:val="Carpredefinitoparagrafo"/>
    <w:link w:val="Rientrocorpodeltesto"/>
    <w:rsid w:val="00A73409"/>
    <w:rPr>
      <w:rFonts w:ascii="Cambria" w:eastAsia="Cambria" w:hAnsi="Cambria" w:cs="Times New Roman"/>
      <w:sz w:val="24"/>
      <w:szCs w:val="24"/>
      <w:lang w:val="en-GB"/>
    </w:rPr>
  </w:style>
  <w:style w:type="character" w:styleId="Rimandocommento">
    <w:name w:val="annotation reference"/>
    <w:basedOn w:val="Carpredefinitoparagrafo"/>
    <w:rsid w:val="00A73409"/>
    <w:rPr>
      <w:sz w:val="18"/>
      <w:szCs w:val="18"/>
    </w:rPr>
  </w:style>
  <w:style w:type="paragraph" w:styleId="Testocommento">
    <w:name w:val="annotation text"/>
    <w:basedOn w:val="Normale"/>
    <w:link w:val="TestocommentoCarattere"/>
    <w:rsid w:val="00A73409"/>
  </w:style>
  <w:style w:type="character" w:customStyle="1" w:styleId="TestocommentoCarattere">
    <w:name w:val="Testo commento Carattere"/>
    <w:basedOn w:val="Carpredefinitoparagrafo"/>
    <w:link w:val="Testocommento"/>
    <w:rsid w:val="00A73409"/>
    <w:rPr>
      <w:rFonts w:ascii="Garamond" w:hAnsi="Garamond"/>
      <w:sz w:val="24"/>
      <w:szCs w:val="24"/>
      <w:lang w:val="en-GB"/>
    </w:rPr>
  </w:style>
  <w:style w:type="paragraph" w:styleId="Soggettocommento">
    <w:name w:val="annotation subject"/>
    <w:basedOn w:val="Testocommento"/>
    <w:next w:val="Testocommento"/>
    <w:link w:val="SoggettocommentoCarattere"/>
    <w:rsid w:val="00A73409"/>
    <w:rPr>
      <w:b/>
      <w:bCs/>
      <w:sz w:val="20"/>
      <w:szCs w:val="20"/>
    </w:rPr>
  </w:style>
  <w:style w:type="character" w:customStyle="1" w:styleId="SoggettocommentoCarattere">
    <w:name w:val="Soggetto commento Carattere"/>
    <w:basedOn w:val="TestocommentoCarattere"/>
    <w:link w:val="Soggettocommento"/>
    <w:rsid w:val="00A73409"/>
    <w:rPr>
      <w:rFonts w:ascii="Garamond" w:hAnsi="Garamond"/>
      <w:b/>
      <w:bCs/>
      <w:sz w:val="20"/>
      <w:szCs w:val="20"/>
      <w:lang w:val="en-GB"/>
    </w:rPr>
  </w:style>
  <w:style w:type="character" w:customStyle="1" w:styleId="current-selection">
    <w:name w:val="current-selection"/>
    <w:basedOn w:val="Carpredefinitoparagrafo"/>
    <w:rsid w:val="00A73409"/>
  </w:style>
  <w:style w:type="paragraph" w:styleId="Mappadocumento">
    <w:name w:val="Document Map"/>
    <w:basedOn w:val="Normale"/>
    <w:link w:val="MappadocumentoCarattere"/>
    <w:rsid w:val="00A73409"/>
    <w:rPr>
      <w:rFonts w:ascii="Lucida Grande" w:hAnsi="Lucida Grande"/>
    </w:rPr>
  </w:style>
  <w:style w:type="character" w:customStyle="1" w:styleId="MappadocumentoCarattere">
    <w:name w:val="Mappa documento Carattere"/>
    <w:basedOn w:val="Carpredefinitoparagrafo"/>
    <w:link w:val="Mappadocumento"/>
    <w:rsid w:val="00A73409"/>
    <w:rPr>
      <w:rFonts w:ascii="Lucida Grande" w:hAnsi="Lucida Grande"/>
      <w:sz w:val="24"/>
      <w:szCs w:val="24"/>
      <w:lang w:val="en-GB"/>
    </w:rPr>
  </w:style>
  <w:style w:type="character" w:styleId="Enfasicorsivo">
    <w:name w:val="Emphasis"/>
    <w:basedOn w:val="Carpredefinitoparagrafo"/>
    <w:uiPriority w:val="20"/>
    <w:qFormat/>
    <w:rsid w:val="00A73409"/>
    <w:rPr>
      <w:i/>
    </w:rPr>
  </w:style>
  <w:style w:type="character" w:styleId="Rimandonotadichiusura">
    <w:name w:val="endnote reference"/>
    <w:basedOn w:val="Carpredefinitoparagrafo"/>
    <w:rsid w:val="00A73409"/>
    <w:rPr>
      <w:vertAlign w:val="superscript"/>
    </w:rPr>
  </w:style>
  <w:style w:type="paragraph" w:styleId="Testonotadichiusura">
    <w:name w:val="endnote text"/>
    <w:basedOn w:val="Normale"/>
    <w:link w:val="TestonotadichiusuraCarattere"/>
    <w:rsid w:val="00A73409"/>
    <w:rPr>
      <w:rFonts w:ascii="Cambria" w:eastAsia="Cambria" w:hAnsi="Cambria" w:cs="Times New Roman"/>
    </w:rPr>
  </w:style>
  <w:style w:type="character" w:customStyle="1" w:styleId="TestonotadichiusuraCarattere">
    <w:name w:val="Testo nota di chiusura Carattere"/>
    <w:basedOn w:val="Carpredefinitoparagrafo"/>
    <w:link w:val="Testonotadichiusura"/>
    <w:rsid w:val="00A73409"/>
    <w:rPr>
      <w:rFonts w:ascii="Cambria" w:eastAsia="Cambria" w:hAnsi="Cambria" w:cs="Times New Roman"/>
      <w:sz w:val="24"/>
      <w:szCs w:val="24"/>
      <w:lang w:val="en-GB"/>
    </w:rPr>
  </w:style>
  <w:style w:type="character" w:customStyle="1" w:styleId="FootnoteCharacters">
    <w:name w:val="Footnote Characters"/>
    <w:basedOn w:val="Carpredefinitoparagrafo"/>
    <w:rsid w:val="00A73409"/>
    <w:rPr>
      <w:vertAlign w:val="superscript"/>
    </w:rPr>
  </w:style>
  <w:style w:type="character" w:customStyle="1" w:styleId="FootnoteTextChar1">
    <w:name w:val="Footnote Text Char1"/>
    <w:basedOn w:val="Carpredefinitoparagrafo"/>
    <w:rsid w:val="00A73409"/>
    <w:rPr>
      <w:rFonts w:ascii="Garamond" w:hAnsi="Garamond"/>
      <w:sz w:val="24"/>
      <w:szCs w:val="24"/>
    </w:rPr>
  </w:style>
  <w:style w:type="character" w:customStyle="1" w:styleId="Titolo1Carattere">
    <w:name w:val="Titolo 1 Carattere"/>
    <w:basedOn w:val="Carpredefinitoparagrafo"/>
    <w:link w:val="Titolo1"/>
    <w:uiPriority w:val="9"/>
    <w:rsid w:val="00A73409"/>
    <w:rPr>
      <w:rFonts w:ascii="Garamond" w:eastAsia="Times New Roman" w:hAnsi="Garamond" w:cs="Times New Roman"/>
      <w:b/>
      <w:kern w:val="24"/>
      <w:sz w:val="24"/>
      <w:szCs w:val="56"/>
      <w:lang w:val="en-GB"/>
    </w:rPr>
  </w:style>
  <w:style w:type="character" w:customStyle="1" w:styleId="Titolo2Carattere">
    <w:name w:val="Titolo 2 Carattere"/>
    <w:basedOn w:val="Carpredefinitoparagrafo"/>
    <w:link w:val="Titolo2"/>
    <w:uiPriority w:val="99"/>
    <w:rsid w:val="00A73409"/>
    <w:rPr>
      <w:rFonts w:ascii="Garamond" w:eastAsia="Times New Roman" w:hAnsi="Garamond" w:cs="Times New Roman"/>
      <w:b/>
      <w:kern w:val="24"/>
      <w:sz w:val="24"/>
      <w:szCs w:val="48"/>
      <w:lang w:val="en-GB"/>
    </w:rPr>
  </w:style>
  <w:style w:type="character" w:customStyle="1" w:styleId="Titolo3Carattere">
    <w:name w:val="Titolo 3 Carattere"/>
    <w:basedOn w:val="Carpredefinitoparagrafo"/>
    <w:link w:val="Titolo3"/>
    <w:uiPriority w:val="99"/>
    <w:rsid w:val="00A73409"/>
    <w:rPr>
      <w:rFonts w:ascii="Garamond" w:eastAsia="Times New Roman" w:hAnsi="Garamond" w:cs="Times New Roman"/>
      <w:b/>
      <w:kern w:val="24"/>
      <w:sz w:val="24"/>
      <w:szCs w:val="40"/>
      <w:lang w:val="en-GB"/>
    </w:rPr>
  </w:style>
  <w:style w:type="character" w:customStyle="1" w:styleId="Titolo4Carattere">
    <w:name w:val="Titolo 4 Carattere"/>
    <w:basedOn w:val="Carpredefinitoparagrafo"/>
    <w:link w:val="Titolo4"/>
    <w:uiPriority w:val="99"/>
    <w:rsid w:val="00A73409"/>
    <w:rPr>
      <w:rFonts w:ascii="Garamond" w:eastAsiaTheme="minorEastAsia" w:hAnsi="Garamond" w:cs="Times New Roman"/>
      <w:b/>
      <w:bCs/>
      <w:kern w:val="24"/>
      <w:sz w:val="24"/>
      <w:szCs w:val="28"/>
      <w:lang w:val="en-GB"/>
    </w:rPr>
  </w:style>
  <w:style w:type="character" w:customStyle="1" w:styleId="Titolo5Carattere">
    <w:name w:val="Titolo 5 Carattere"/>
    <w:basedOn w:val="Carpredefinitoparagrafo"/>
    <w:link w:val="Titolo5"/>
    <w:uiPriority w:val="99"/>
    <w:rsid w:val="00A73409"/>
    <w:rPr>
      <w:rFonts w:ascii="Garamond" w:eastAsia="Times New Roman" w:hAnsi="Garamond" w:cs="Times New Roman"/>
      <w:b/>
      <w:bCs/>
      <w:kern w:val="24"/>
      <w:sz w:val="24"/>
      <w:szCs w:val="28"/>
      <w:lang w:val="en-GB"/>
    </w:rPr>
  </w:style>
  <w:style w:type="character" w:customStyle="1" w:styleId="Titolo6Carattere">
    <w:name w:val="Titolo 6 Carattere"/>
    <w:basedOn w:val="Carpredefinitoparagrafo"/>
    <w:link w:val="Titolo6"/>
    <w:uiPriority w:val="99"/>
    <w:rsid w:val="00A73409"/>
    <w:rPr>
      <w:rFonts w:ascii="Garamond" w:eastAsia="Times New Roman" w:hAnsi="Garamond" w:cs="Times New Roman"/>
      <w:bCs/>
      <w:kern w:val="24"/>
      <w:sz w:val="24"/>
      <w:szCs w:val="40"/>
      <w:lang w:val="en-GB"/>
    </w:rPr>
  </w:style>
  <w:style w:type="character" w:customStyle="1" w:styleId="Titolo7Carattere">
    <w:name w:val="Titolo 7 Carattere"/>
    <w:basedOn w:val="Carpredefinitoparagrafo"/>
    <w:link w:val="Titolo7"/>
    <w:uiPriority w:val="99"/>
    <w:rsid w:val="00A73409"/>
    <w:rPr>
      <w:rFonts w:ascii="Times New Roman" w:eastAsia="Times New Roman" w:hAnsi="Times New Roman" w:cs="Times New Roman"/>
      <w:kern w:val="24"/>
      <w:sz w:val="40"/>
      <w:szCs w:val="40"/>
      <w:lang w:val="en-GB"/>
    </w:rPr>
  </w:style>
  <w:style w:type="character" w:customStyle="1" w:styleId="Titolo8Carattere">
    <w:name w:val="Titolo 8 Carattere"/>
    <w:basedOn w:val="Carpredefinitoparagrafo"/>
    <w:link w:val="Titolo8"/>
    <w:uiPriority w:val="99"/>
    <w:rsid w:val="00A73409"/>
    <w:rPr>
      <w:rFonts w:ascii="Times New Roman" w:eastAsia="Times New Roman" w:hAnsi="Times New Roman" w:cs="Times New Roman"/>
      <w:kern w:val="24"/>
      <w:sz w:val="40"/>
      <w:szCs w:val="40"/>
      <w:lang w:val="en-GB"/>
    </w:rPr>
  </w:style>
  <w:style w:type="character" w:customStyle="1" w:styleId="Titolo9Carattere">
    <w:name w:val="Titolo 9 Carattere"/>
    <w:basedOn w:val="Carpredefinitoparagrafo"/>
    <w:link w:val="Titolo9"/>
    <w:uiPriority w:val="99"/>
    <w:rsid w:val="00A73409"/>
    <w:rPr>
      <w:rFonts w:ascii="Times New Roman" w:eastAsia="Times New Roman" w:hAnsi="Times New Roman" w:cs="Times New Roman"/>
      <w:kern w:val="24"/>
      <w:sz w:val="40"/>
      <w:szCs w:val="40"/>
      <w:lang w:val="en-GB"/>
    </w:rPr>
  </w:style>
  <w:style w:type="numbering" w:customStyle="1" w:styleId="Headings">
    <w:name w:val="Headings"/>
    <w:rsid w:val="00A73409"/>
    <w:pPr>
      <w:numPr>
        <w:numId w:val="4"/>
      </w:numPr>
    </w:pPr>
  </w:style>
  <w:style w:type="character" w:styleId="Collegamentoipertestuale">
    <w:name w:val="Hyperlink"/>
    <w:basedOn w:val="Carpredefinitoparagrafo"/>
    <w:uiPriority w:val="99"/>
    <w:unhideWhenUsed/>
    <w:rsid w:val="00A73409"/>
    <w:rPr>
      <w:color w:val="0563C1" w:themeColor="hyperlink"/>
      <w:u w:val="single"/>
    </w:rPr>
  </w:style>
  <w:style w:type="paragraph" w:styleId="Elenco">
    <w:name w:val="List"/>
    <w:basedOn w:val="Normale"/>
    <w:rsid w:val="00A73409"/>
    <w:pPr>
      <w:spacing w:line="240" w:lineRule="auto"/>
      <w:ind w:left="283" w:hanging="283"/>
      <w:contextualSpacing/>
    </w:pPr>
    <w:rPr>
      <w:rFonts w:ascii="Cambria" w:eastAsia="Times New Roman" w:hAnsi="Cambria" w:cs="Times New Roman"/>
    </w:rPr>
  </w:style>
  <w:style w:type="paragraph" w:styleId="Elencocontinua">
    <w:name w:val="List Continue"/>
    <w:basedOn w:val="Normale"/>
    <w:rsid w:val="00A73409"/>
    <w:pPr>
      <w:spacing w:after="120"/>
      <w:ind w:left="283"/>
      <w:contextualSpacing/>
    </w:pPr>
    <w:rPr>
      <w:rFonts w:ascii="Cambria" w:eastAsia="Times New Roman" w:hAnsi="Cambria" w:cs="Times New Roman"/>
    </w:rPr>
  </w:style>
  <w:style w:type="paragraph" w:customStyle="1" w:styleId="Listparagraphalt">
    <w:name w:val="List paragraph alt"/>
    <w:basedOn w:val="Paragrafoelenco"/>
    <w:autoRedefine/>
    <w:qFormat/>
    <w:rsid w:val="00A73409"/>
    <w:pPr>
      <w:numPr>
        <w:numId w:val="13"/>
      </w:numPr>
    </w:pPr>
    <w:rPr>
      <w:lang w:val="en-US"/>
    </w:rPr>
  </w:style>
  <w:style w:type="numbering" w:customStyle="1" w:styleId="ListStyle">
    <w:name w:val="List Style"/>
    <w:uiPriority w:val="99"/>
    <w:rsid w:val="00A73409"/>
    <w:pPr>
      <w:numPr>
        <w:numId w:val="14"/>
      </w:numPr>
    </w:pPr>
  </w:style>
  <w:style w:type="paragraph" w:styleId="Nessunaspaziatura">
    <w:name w:val="No Spacing"/>
    <w:link w:val="NessunaspaziaturaCarattere"/>
    <w:qFormat/>
    <w:rsid w:val="00A73409"/>
    <w:pPr>
      <w:spacing w:after="0" w:line="240" w:lineRule="auto"/>
    </w:pPr>
    <w:rPr>
      <w:rFonts w:ascii="PMingLiU" w:eastAsiaTheme="minorEastAsia" w:hAnsi="PMingLiU"/>
      <w:lang w:val="en-US"/>
    </w:rPr>
  </w:style>
  <w:style w:type="character" w:customStyle="1" w:styleId="NessunaspaziaturaCarattere">
    <w:name w:val="Nessuna spaziatura Carattere"/>
    <w:basedOn w:val="Carpredefinitoparagrafo"/>
    <w:link w:val="Nessunaspaziatura"/>
    <w:rsid w:val="00A73409"/>
    <w:rPr>
      <w:rFonts w:ascii="PMingLiU" w:eastAsiaTheme="minorEastAsia" w:hAnsi="PMingLiU"/>
      <w:lang w:val="en-US"/>
    </w:rPr>
  </w:style>
  <w:style w:type="character" w:styleId="Numeropagina">
    <w:name w:val="page number"/>
    <w:basedOn w:val="Carpredefinitoparagrafo"/>
    <w:rsid w:val="00A73409"/>
  </w:style>
  <w:style w:type="character" w:styleId="Testosegnaposto">
    <w:name w:val="Placeholder Text"/>
    <w:basedOn w:val="Carpredefinitoparagrafo"/>
    <w:uiPriority w:val="99"/>
    <w:semiHidden/>
    <w:rsid w:val="00A73409"/>
    <w:rPr>
      <w:color w:val="808080"/>
    </w:rPr>
  </w:style>
  <w:style w:type="paragraph" w:customStyle="1" w:styleId="PreformattedText">
    <w:name w:val="Preformatted Text"/>
    <w:basedOn w:val="Normale"/>
    <w:rsid w:val="00A73409"/>
    <w:pPr>
      <w:widowControl w:val="0"/>
    </w:pPr>
    <w:rPr>
      <w:rFonts w:ascii="Courier New" w:eastAsia="Courier New" w:hAnsi="Courier New" w:cs="Courier New"/>
      <w:kern w:val="1"/>
      <w:sz w:val="20"/>
      <w:szCs w:val="20"/>
    </w:rPr>
  </w:style>
  <w:style w:type="character" w:customStyle="1" w:styleId="pubinfo">
    <w:name w:val="pubinfo"/>
    <w:basedOn w:val="Carpredefinitoparagrafo"/>
    <w:rsid w:val="00A73409"/>
  </w:style>
  <w:style w:type="paragraph" w:customStyle="1" w:styleId="Quotes">
    <w:name w:val="Quotes"/>
    <w:basedOn w:val="Normale"/>
    <w:next w:val="Normale"/>
    <w:autoRedefine/>
    <w:qFormat/>
    <w:rsid w:val="00A73409"/>
    <w:pPr>
      <w:ind w:left="357"/>
    </w:pPr>
    <w:rPr>
      <w:sz w:val="22"/>
    </w:rPr>
  </w:style>
  <w:style w:type="paragraph" w:styleId="Sottotitolo">
    <w:name w:val="Subtitle"/>
    <w:basedOn w:val="Normale"/>
    <w:next w:val="Normale"/>
    <w:link w:val="SottotitoloCarattere"/>
    <w:uiPriority w:val="11"/>
    <w:qFormat/>
    <w:rsid w:val="00A73409"/>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A73409"/>
    <w:rPr>
      <w:rFonts w:eastAsiaTheme="minorEastAsia"/>
      <w:color w:val="5A5A5A" w:themeColor="text1" w:themeTint="A5"/>
      <w:spacing w:val="15"/>
      <w:lang w:val="en-GB"/>
    </w:rPr>
  </w:style>
  <w:style w:type="character" w:styleId="Riferimentodelicato">
    <w:name w:val="Subtle Reference"/>
    <w:basedOn w:val="Carpredefinitoparagrafo"/>
    <w:uiPriority w:val="31"/>
    <w:qFormat/>
    <w:rsid w:val="00A73409"/>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9A284-3DBB-405D-8189-A250618F3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6810</Words>
  <Characters>38817</Characters>
  <Application>Microsoft Office Word</Application>
  <DocSecurity>0</DocSecurity>
  <Lines>323</Lines>
  <Paragraphs>91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 Coliva</dc:creator>
  <cp:keywords/>
  <dc:description/>
  <cp:lastModifiedBy>Annalis Coliva</cp:lastModifiedBy>
  <cp:revision>2</cp:revision>
  <cp:lastPrinted>2018-02-14T17:24:00Z</cp:lastPrinted>
  <dcterms:created xsi:type="dcterms:W3CDTF">2018-02-24T15:43:00Z</dcterms:created>
  <dcterms:modified xsi:type="dcterms:W3CDTF">2018-02-24T15:43:00Z</dcterms:modified>
</cp:coreProperties>
</file>